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C1" w:rsidRDefault="00114277" w:rsidP="00145771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  <w:lang w:eastAsia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5.2pt;margin-top:-38pt;width:131.7pt;height:32.55pt;z-index:251658240">
            <v:imagedata r:id="rId7" o:title=""/>
            <w10:wrap type="topAndBottom"/>
          </v:shape>
          <o:OLEObject Type="Embed" ProgID="MSPhotoEd.3" ShapeID="_x0000_s1026" DrawAspect="Content" ObjectID="_1536652106" r:id="rId8"/>
        </w:object>
      </w:r>
      <w:r w:rsidR="0021760A" w:rsidRPr="00145771">
        <w:rPr>
          <w:b/>
          <w:sz w:val="24"/>
        </w:rPr>
        <w:t>NOTA TÉCNICA EXPLICATIVA</w:t>
      </w:r>
      <w:r w:rsidR="00145771">
        <w:rPr>
          <w:b/>
          <w:sz w:val="24"/>
        </w:rPr>
        <w:t xml:space="preserve"> – REVISÃO PPAG 2017</w:t>
      </w:r>
    </w:p>
    <w:p w:rsidR="00952321" w:rsidRDefault="00682BCA" w:rsidP="00227CAE">
      <w:pPr>
        <w:jc w:val="both"/>
      </w:pPr>
      <w:r>
        <w:t xml:space="preserve">Para subsidiar o melhor entendimento em relação ao </w:t>
      </w:r>
      <w:r w:rsidR="00D25473">
        <w:t>R</w:t>
      </w:r>
      <w:r>
        <w:t xml:space="preserve">elatório </w:t>
      </w:r>
      <w:r w:rsidR="00D25473">
        <w:t>F</w:t>
      </w:r>
      <w:r>
        <w:t xml:space="preserve">ísico e </w:t>
      </w:r>
      <w:r w:rsidR="00D25473">
        <w:t>F</w:t>
      </w:r>
      <w:r>
        <w:t xml:space="preserve">inanceiro </w:t>
      </w:r>
      <w:r w:rsidR="00D25473">
        <w:t xml:space="preserve">da Revisão do PPAG para o </w:t>
      </w:r>
      <w:r w:rsidR="007D5879">
        <w:t>exercício</w:t>
      </w:r>
      <w:r w:rsidR="00D25473">
        <w:t xml:space="preserve"> </w:t>
      </w:r>
      <w:r w:rsidR="007D5879">
        <w:t xml:space="preserve">de </w:t>
      </w:r>
      <w:r w:rsidR="00D25473">
        <w:t xml:space="preserve">2017 </w:t>
      </w:r>
      <w:r>
        <w:t xml:space="preserve">e de algumas adequações que foram realizadas, </w:t>
      </w:r>
      <w:r w:rsidR="00D25473">
        <w:t xml:space="preserve">faz-se necessário </w:t>
      </w:r>
      <w:r w:rsidR="00F01C9D">
        <w:t>destacar</w:t>
      </w:r>
      <w:r w:rsidR="003C3F63">
        <w:t xml:space="preserve"> alguns </w:t>
      </w:r>
      <w:r w:rsidR="00D25473">
        <w:t>esclarec</w:t>
      </w:r>
      <w:r w:rsidR="003C3F63">
        <w:t>imentos</w:t>
      </w:r>
      <w:r w:rsidR="00D25473">
        <w:t>.</w:t>
      </w:r>
      <w:r w:rsidR="00EA642C">
        <w:t xml:space="preserve"> </w:t>
      </w:r>
    </w:p>
    <w:p w:rsidR="00DD1051" w:rsidRDefault="00DD1051" w:rsidP="00227CAE">
      <w:pPr>
        <w:jc w:val="both"/>
        <w:rPr>
          <w:b/>
        </w:rPr>
      </w:pPr>
    </w:p>
    <w:p w:rsidR="00682BCA" w:rsidRPr="00952321" w:rsidRDefault="00952321" w:rsidP="00227CAE">
      <w:pPr>
        <w:jc w:val="both"/>
        <w:rPr>
          <w:b/>
        </w:rPr>
      </w:pPr>
      <w:r w:rsidRPr="00952321">
        <w:rPr>
          <w:b/>
        </w:rPr>
        <w:t xml:space="preserve">1. </w:t>
      </w:r>
      <w:r w:rsidR="00EA642C" w:rsidRPr="00952321">
        <w:rPr>
          <w:b/>
        </w:rPr>
        <w:t xml:space="preserve">As alterações e adequações em ações e subações </w:t>
      </w:r>
      <w:r w:rsidR="00E358B7">
        <w:rPr>
          <w:b/>
        </w:rPr>
        <w:t xml:space="preserve">para 2017 </w:t>
      </w:r>
      <w:r w:rsidR="00EA642C" w:rsidRPr="00952321">
        <w:rPr>
          <w:b/>
        </w:rPr>
        <w:t>podem acontecer por:</w:t>
      </w:r>
    </w:p>
    <w:p w:rsidR="0021760A" w:rsidRPr="00FE1907" w:rsidRDefault="003C6F59" w:rsidP="00952321">
      <w:pPr>
        <w:ind w:firstLine="708"/>
        <w:jc w:val="both"/>
      </w:pPr>
      <w:r w:rsidRPr="00B410BF">
        <w:rPr>
          <w:b/>
        </w:rPr>
        <w:t>1.</w:t>
      </w:r>
      <w:r w:rsidR="00952321">
        <w:rPr>
          <w:b/>
        </w:rPr>
        <w:t>1.</w:t>
      </w:r>
      <w:r w:rsidR="00EA642C">
        <w:rPr>
          <w:b/>
        </w:rPr>
        <w:t xml:space="preserve"> </w:t>
      </w:r>
      <w:r w:rsidR="00EA642C" w:rsidRPr="00EA642C">
        <w:rPr>
          <w:b/>
        </w:rPr>
        <w:t>Alterações de</w:t>
      </w:r>
      <w:r w:rsidRPr="00EA642C">
        <w:rPr>
          <w:b/>
        </w:rPr>
        <w:t xml:space="preserve"> </w:t>
      </w:r>
      <w:r w:rsidR="0021760A" w:rsidRPr="00EA642C">
        <w:rPr>
          <w:b/>
        </w:rPr>
        <w:t>nomenclatura, produto e</w:t>
      </w:r>
      <w:r w:rsidRPr="00EA642C">
        <w:rPr>
          <w:b/>
        </w:rPr>
        <w:t>/ou</w:t>
      </w:r>
      <w:r w:rsidR="0021760A" w:rsidRPr="00EA642C">
        <w:rPr>
          <w:b/>
        </w:rPr>
        <w:t xml:space="preserve"> unidade de medida</w:t>
      </w:r>
      <w:r w:rsidR="00EA642C" w:rsidRPr="00EA642C">
        <w:rPr>
          <w:b/>
        </w:rPr>
        <w:t>:</w:t>
      </w:r>
      <w:r w:rsidR="0021760A">
        <w:t xml:space="preserve"> </w:t>
      </w:r>
      <w:r w:rsidR="00E358B7" w:rsidRPr="00E358B7">
        <w:t>Q</w:t>
      </w:r>
      <w:r w:rsidR="0021760A" w:rsidRPr="00E358B7">
        <w:t xml:space="preserve">uando a subação apresenta meta </w:t>
      </w:r>
      <w:r w:rsidR="00C80D53" w:rsidRPr="00E358B7">
        <w:t xml:space="preserve">física </w:t>
      </w:r>
      <w:r w:rsidR="0021760A" w:rsidRPr="00E358B7">
        <w:t>para 2014</w:t>
      </w:r>
      <w:r w:rsidR="00E358B7" w:rsidRPr="00E358B7">
        <w:t>, 2015</w:t>
      </w:r>
      <w:r w:rsidR="0021760A" w:rsidRPr="00E358B7">
        <w:t xml:space="preserve"> </w:t>
      </w:r>
      <w:r w:rsidR="00544EE3" w:rsidRPr="00E358B7">
        <w:t>e/ou para 201</w:t>
      </w:r>
      <w:r w:rsidR="00E358B7" w:rsidRPr="00E358B7">
        <w:t>6</w:t>
      </w:r>
      <w:r w:rsidR="00544EE3" w:rsidRPr="00E358B7">
        <w:t xml:space="preserve"> </w:t>
      </w:r>
      <w:r w:rsidR="0021760A" w:rsidRPr="00E358B7">
        <w:t xml:space="preserve">e meta zerada no ano de 2017, na maioria dos casos, é </w:t>
      </w:r>
      <w:r w:rsidR="00C80D53" w:rsidRPr="00E358B7">
        <w:t>devido à</w:t>
      </w:r>
      <w:r w:rsidR="0021760A" w:rsidRPr="00E358B7">
        <w:t xml:space="preserve"> cria</w:t>
      </w:r>
      <w:r w:rsidR="00C80D53" w:rsidRPr="00E358B7">
        <w:t>ção</w:t>
      </w:r>
      <w:r w:rsidR="0021760A" w:rsidRPr="00E358B7">
        <w:t xml:space="preserve"> </w:t>
      </w:r>
      <w:r w:rsidR="00C80D53" w:rsidRPr="00E358B7">
        <w:t xml:space="preserve">de </w:t>
      </w:r>
      <w:r w:rsidR="0021760A" w:rsidRPr="00E358B7">
        <w:t>nova subação</w:t>
      </w:r>
      <w:r w:rsidR="00E358B7" w:rsidRPr="00E358B7">
        <w:t xml:space="preserve"> para 2017; a</w:t>
      </w:r>
      <w:r w:rsidR="00B410BF" w:rsidRPr="00E358B7">
        <w:t>s ações e subações</w:t>
      </w:r>
      <w:r w:rsidR="00B410BF" w:rsidRPr="00B410BF">
        <w:t xml:space="preserve"> novas e as que sofreram alterações</w:t>
      </w:r>
      <w:r w:rsidR="008161A4">
        <w:t xml:space="preserve"> no</w:t>
      </w:r>
      <w:r w:rsidR="00B410BF" w:rsidRPr="00B410BF">
        <w:t xml:space="preserve"> produto e/ou unidade de medida podem ser consultadas no relatório “Alterações em Ações e Subações”, que integra o Anexo d</w:t>
      </w:r>
      <w:r w:rsidR="00B410BF">
        <w:t>a</w:t>
      </w:r>
      <w:r w:rsidR="00B410BF" w:rsidRPr="00B410BF">
        <w:t xml:space="preserve"> </w:t>
      </w:r>
      <w:r w:rsidR="00B410BF">
        <w:t xml:space="preserve">Revisão </w:t>
      </w:r>
      <w:r w:rsidR="00B410BF" w:rsidRPr="00B410BF">
        <w:t>PPAG</w:t>
      </w:r>
      <w:r w:rsidR="00B410BF">
        <w:t xml:space="preserve"> 2017</w:t>
      </w:r>
      <w:r w:rsidR="008D4E74">
        <w:t xml:space="preserve">. </w:t>
      </w:r>
      <w:r w:rsidR="008D4E74" w:rsidRPr="00FE1907">
        <w:t xml:space="preserve">Outros casos que apresentam essa ocorrência são aqueles em houve alteração </w:t>
      </w:r>
      <w:r w:rsidR="00FF1AF1">
        <w:t>na</w:t>
      </w:r>
      <w:r w:rsidR="008D4E74" w:rsidRPr="00FE1907">
        <w:t xml:space="preserve"> Unidade Orçamentária (UO) </w:t>
      </w:r>
      <w:r w:rsidR="00FF1AF1">
        <w:t>de algumas atividades</w:t>
      </w:r>
      <w:r w:rsidR="008D4E74" w:rsidRPr="00FE1907">
        <w:t>, explicitado no item 1.3 desta nota.</w:t>
      </w:r>
    </w:p>
    <w:p w:rsidR="0021760A" w:rsidRPr="00FE1907" w:rsidRDefault="00952321" w:rsidP="00952321">
      <w:pPr>
        <w:ind w:firstLine="708"/>
        <w:jc w:val="both"/>
      </w:pPr>
      <w:r w:rsidRPr="00FE1907">
        <w:rPr>
          <w:b/>
        </w:rPr>
        <w:t>1.2</w:t>
      </w:r>
      <w:r w:rsidR="00EA642C" w:rsidRPr="00FE1907">
        <w:rPr>
          <w:b/>
        </w:rPr>
        <w:t>. Alterações nos quantitativos das metas físicas:</w:t>
      </w:r>
      <w:r w:rsidR="0021760A" w:rsidRPr="00FE1907">
        <w:t xml:space="preserve"> algumas metas que estavam previstas </w:t>
      </w:r>
      <w:r w:rsidR="00FE1907" w:rsidRPr="00FE1907">
        <w:t xml:space="preserve">inicialmente </w:t>
      </w:r>
      <w:r w:rsidR="0021760A" w:rsidRPr="00FE1907">
        <w:t>para 201</w:t>
      </w:r>
      <w:r w:rsidR="00FE1907" w:rsidRPr="00FE1907">
        <w:t>5</w:t>
      </w:r>
      <w:r w:rsidR="00544EE3" w:rsidRPr="00FE1907">
        <w:t>/201</w:t>
      </w:r>
      <w:r w:rsidR="00FE1907" w:rsidRPr="00FE1907">
        <w:t>6</w:t>
      </w:r>
      <w:r w:rsidR="0021760A" w:rsidRPr="00FE1907">
        <w:t xml:space="preserve">, mas não foram ou </w:t>
      </w:r>
      <w:r w:rsidR="000039A8" w:rsidRPr="00FE1907">
        <w:t xml:space="preserve">não </w:t>
      </w:r>
      <w:r w:rsidR="0021760A" w:rsidRPr="00FE1907">
        <w:t>serão executadas</w:t>
      </w:r>
      <w:r w:rsidR="000039A8" w:rsidRPr="00FE1907">
        <w:t xml:space="preserve"> em 201</w:t>
      </w:r>
      <w:r w:rsidR="00FE1907" w:rsidRPr="00FE1907">
        <w:t>6</w:t>
      </w:r>
      <w:r w:rsidR="0021760A" w:rsidRPr="00FE1907">
        <w:t xml:space="preserve">, </w:t>
      </w:r>
      <w:r w:rsidR="000039A8" w:rsidRPr="00FE1907">
        <w:t>com base nos relatórios de monitoramento do PPAG 201</w:t>
      </w:r>
      <w:r w:rsidR="00FE1907" w:rsidRPr="00FE1907">
        <w:t>6</w:t>
      </w:r>
      <w:r w:rsidR="000039A8" w:rsidRPr="00FE1907">
        <w:t xml:space="preserve">, </w:t>
      </w:r>
      <w:r w:rsidR="0021760A" w:rsidRPr="00FE1907">
        <w:t xml:space="preserve">foram </w:t>
      </w:r>
      <w:r w:rsidR="00544EE3" w:rsidRPr="00FE1907">
        <w:t>deslocadas</w:t>
      </w:r>
      <w:r w:rsidR="0021760A" w:rsidRPr="00FE1907">
        <w:t xml:space="preserve"> para 201</w:t>
      </w:r>
      <w:r w:rsidR="00FE1907" w:rsidRPr="00FE1907">
        <w:t>7, devido a adaptações e ajustes no planejamento</w:t>
      </w:r>
      <w:r w:rsidR="0081752C" w:rsidRPr="00FE1907">
        <w:t>. Algumas metas físicas sofreram redução do quantitativo originalmente previsto para os quatro anos, com o intuito de adequação à capacidade de execução</w:t>
      </w:r>
      <w:r w:rsidR="003469B1" w:rsidRPr="00FE1907">
        <w:t>.</w:t>
      </w:r>
    </w:p>
    <w:p w:rsidR="002504F3" w:rsidRPr="00CB0D9E" w:rsidRDefault="002504F3" w:rsidP="00952321">
      <w:pPr>
        <w:ind w:firstLine="708"/>
        <w:jc w:val="both"/>
      </w:pPr>
      <w:r w:rsidRPr="000123A2">
        <w:rPr>
          <w:b/>
        </w:rPr>
        <w:t xml:space="preserve">1.3. Alteração de Unidade </w:t>
      </w:r>
      <w:r w:rsidR="001960FB" w:rsidRPr="000123A2">
        <w:rPr>
          <w:b/>
        </w:rPr>
        <w:t>Orçamentária</w:t>
      </w:r>
      <w:r w:rsidR="008D4E74" w:rsidRPr="000123A2">
        <w:rPr>
          <w:b/>
        </w:rPr>
        <w:t xml:space="preserve"> (UO)</w:t>
      </w:r>
      <w:r w:rsidR="00A5338E">
        <w:rPr>
          <w:b/>
        </w:rPr>
        <w:t>/Reforma Administrativa</w:t>
      </w:r>
      <w:r w:rsidR="001960FB" w:rsidRPr="000123A2">
        <w:rPr>
          <w:b/>
        </w:rPr>
        <w:t xml:space="preserve">: </w:t>
      </w:r>
      <w:r w:rsidR="00547323">
        <w:t xml:space="preserve">o orçamento </w:t>
      </w:r>
      <w:r w:rsidR="003154E8" w:rsidRPr="000123A2">
        <w:t xml:space="preserve">do Procon </w:t>
      </w:r>
      <w:r w:rsidR="000123A2">
        <w:t>M</w:t>
      </w:r>
      <w:r w:rsidR="003154E8" w:rsidRPr="000123A2">
        <w:t>unicipal fo</w:t>
      </w:r>
      <w:r w:rsidR="00547323">
        <w:t>i</w:t>
      </w:r>
      <w:r w:rsidR="003154E8" w:rsidRPr="000123A2">
        <w:t xml:space="preserve"> transferid</w:t>
      </w:r>
      <w:r w:rsidR="00547323">
        <w:t>o</w:t>
      </w:r>
      <w:r w:rsidR="003154E8" w:rsidRPr="000123A2">
        <w:t xml:space="preserve"> </w:t>
      </w:r>
      <w:r w:rsidR="001960FB" w:rsidRPr="000123A2">
        <w:t xml:space="preserve">da Unidade Orçamentária </w:t>
      </w:r>
      <w:r w:rsidR="003154E8" w:rsidRPr="000123A2">
        <w:t>1008</w:t>
      </w:r>
      <w:r w:rsidR="001960FB" w:rsidRPr="000123A2">
        <w:t xml:space="preserve"> – </w:t>
      </w:r>
      <w:r w:rsidR="003154E8" w:rsidRPr="000123A2">
        <w:t>Secretaria Municipal Adjunta de Direitos e Cidadania</w:t>
      </w:r>
      <w:r w:rsidR="001960FB" w:rsidRPr="000123A2">
        <w:t xml:space="preserve"> para a Unidade Orçamentária 2</w:t>
      </w:r>
      <w:r w:rsidR="003154E8" w:rsidRPr="000123A2">
        <w:t>8</w:t>
      </w:r>
      <w:r w:rsidR="001960FB" w:rsidRPr="000123A2">
        <w:t xml:space="preserve">00 – Secretaria Municipal de </w:t>
      </w:r>
      <w:r w:rsidR="003154E8" w:rsidRPr="000123A2">
        <w:t>Desenvolvimento</w:t>
      </w:r>
      <w:r w:rsidR="000123A2">
        <w:t xml:space="preserve"> (ação 2904)</w:t>
      </w:r>
      <w:r w:rsidR="001960FB" w:rsidRPr="000123A2">
        <w:t xml:space="preserve">, </w:t>
      </w:r>
      <w:r w:rsidR="000123A2">
        <w:t xml:space="preserve">conforme Decreto </w:t>
      </w:r>
      <w:r w:rsidR="00CB0D9E">
        <w:t>16.263/16</w:t>
      </w:r>
      <w:r w:rsidR="000123A2" w:rsidRPr="00CB0D9E">
        <w:t>. Fo</w:t>
      </w:r>
      <w:r w:rsidR="00547323" w:rsidRPr="00CB0D9E">
        <w:t>i</w:t>
      </w:r>
      <w:r w:rsidR="000123A2" w:rsidRPr="00CB0D9E">
        <w:t xml:space="preserve"> transferid</w:t>
      </w:r>
      <w:r w:rsidR="00547323" w:rsidRPr="00CB0D9E">
        <w:t>o</w:t>
      </w:r>
      <w:r w:rsidR="000123A2" w:rsidRPr="00CB0D9E">
        <w:t xml:space="preserve"> tamb</w:t>
      </w:r>
      <w:r w:rsidR="00547323" w:rsidRPr="00CB0D9E">
        <w:t>ém o orçamento da Administração do Patrimônio Municipal e Regularização das Propriedades Municipais da Unidade Orçamentária 0803 – Secretaria Municipal Adjunta de Gestão Administrativa para a Unidade Orçamentária 2801 – Secretaria Municipal Adjunta de Desenvolvimento Econômico (subações 14 e 16 da ação 2853)</w:t>
      </w:r>
      <w:r w:rsidR="001561D1" w:rsidRPr="00CB0D9E">
        <w:t>, conforme Decreto</w:t>
      </w:r>
      <w:r w:rsidR="00AF3406" w:rsidRPr="00CB0D9E">
        <w:t xml:space="preserve"> 16.240/16</w:t>
      </w:r>
      <w:r w:rsidR="00CB0D9E">
        <w:t>.</w:t>
      </w:r>
    </w:p>
    <w:p w:rsidR="00A71790" w:rsidRDefault="00A71790" w:rsidP="00A71790">
      <w:pPr>
        <w:spacing w:after="0" w:line="240" w:lineRule="auto"/>
        <w:jc w:val="both"/>
      </w:pPr>
    </w:p>
    <w:p w:rsidR="00DD1051" w:rsidRDefault="00DD1051" w:rsidP="00A71790">
      <w:pPr>
        <w:spacing w:after="0" w:line="240" w:lineRule="auto"/>
        <w:jc w:val="both"/>
      </w:pPr>
    </w:p>
    <w:p w:rsidR="00DD1051" w:rsidRDefault="00DD1051" w:rsidP="00A71790">
      <w:pPr>
        <w:spacing w:after="0" w:line="240" w:lineRule="auto"/>
        <w:jc w:val="both"/>
      </w:pPr>
    </w:p>
    <w:p w:rsidR="008161A4" w:rsidRDefault="008161A4" w:rsidP="00A71790">
      <w:pPr>
        <w:spacing w:after="0" w:line="240" w:lineRule="auto"/>
        <w:jc w:val="both"/>
      </w:pPr>
    </w:p>
    <w:p w:rsidR="00DD1051" w:rsidRDefault="008B0A55" w:rsidP="00227CAE">
      <w:pPr>
        <w:jc w:val="both"/>
        <w:rPr>
          <w:b/>
        </w:rPr>
      </w:pPr>
      <w:r>
        <w:rPr>
          <w:b/>
        </w:rPr>
        <w:lastRenderedPageBreak/>
        <w:t>2</w:t>
      </w:r>
      <w:r w:rsidR="00C467B8" w:rsidRPr="00C467B8">
        <w:rPr>
          <w:b/>
        </w:rPr>
        <w:t>.</w:t>
      </w:r>
      <w:r w:rsidR="007F77E0" w:rsidRPr="00C467B8">
        <w:rPr>
          <w:b/>
        </w:rPr>
        <w:t xml:space="preserve"> </w:t>
      </w:r>
      <w:r w:rsidR="00C467B8" w:rsidRPr="00C467B8">
        <w:rPr>
          <w:b/>
        </w:rPr>
        <w:t xml:space="preserve">Metas Físicas e respectivos orçamentos alocados em </w:t>
      </w:r>
      <w:r w:rsidR="00457F65">
        <w:rPr>
          <w:b/>
        </w:rPr>
        <w:t>programas</w:t>
      </w:r>
      <w:r w:rsidR="00E2651D">
        <w:rPr>
          <w:b/>
        </w:rPr>
        <w:t xml:space="preserve"> </w:t>
      </w:r>
      <w:r w:rsidR="007F77E0" w:rsidRPr="00C467B8">
        <w:rPr>
          <w:b/>
        </w:rPr>
        <w:t xml:space="preserve">diferentes: </w:t>
      </w:r>
      <w:r w:rsidR="00CB3534">
        <w:rPr>
          <w:b/>
        </w:rPr>
        <w:t xml:space="preserve"> </w:t>
      </w:r>
    </w:p>
    <w:p w:rsidR="00AF3406" w:rsidRDefault="00AF3406" w:rsidP="00227CAE">
      <w:pPr>
        <w:jc w:val="both"/>
        <w:rPr>
          <w:b/>
        </w:rPr>
      </w:pPr>
    </w:p>
    <w:p w:rsidR="00AE7796" w:rsidRDefault="007466A9" w:rsidP="00227CAE">
      <w:pPr>
        <w:jc w:val="both"/>
      </w:pPr>
      <w:r w:rsidRPr="00C522BE">
        <w:rPr>
          <w:b/>
        </w:rPr>
        <w:t>Área de Resultado Cidade Sa</w:t>
      </w:r>
      <w:r w:rsidR="0054692A" w:rsidRPr="00C522BE">
        <w:rPr>
          <w:b/>
        </w:rPr>
        <w:t>u</w:t>
      </w:r>
      <w:r w:rsidRPr="00C522BE">
        <w:rPr>
          <w:b/>
        </w:rPr>
        <w:t>dável: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977"/>
        <w:gridCol w:w="2126"/>
        <w:gridCol w:w="5954"/>
      </w:tblGrid>
      <w:tr w:rsidR="00C03068" w:rsidRPr="00C03068" w:rsidTr="00D409CB">
        <w:tc>
          <w:tcPr>
            <w:tcW w:w="2551" w:type="dxa"/>
          </w:tcPr>
          <w:p w:rsidR="00AE7796" w:rsidRPr="00C03068" w:rsidRDefault="00AE7796" w:rsidP="00AE7796">
            <w:pPr>
              <w:jc w:val="center"/>
              <w:rPr>
                <w:b/>
              </w:rPr>
            </w:pPr>
            <w:r w:rsidRPr="00C03068">
              <w:rPr>
                <w:b/>
              </w:rPr>
              <w:t>Programa</w:t>
            </w:r>
          </w:p>
        </w:tc>
        <w:tc>
          <w:tcPr>
            <w:tcW w:w="2977" w:type="dxa"/>
          </w:tcPr>
          <w:p w:rsidR="00AE7796" w:rsidRPr="00C03068" w:rsidRDefault="00AE7796" w:rsidP="00AE7796">
            <w:pPr>
              <w:jc w:val="center"/>
              <w:rPr>
                <w:b/>
              </w:rPr>
            </w:pPr>
            <w:r w:rsidRPr="00C03068">
              <w:rPr>
                <w:b/>
              </w:rPr>
              <w:t>Ação</w:t>
            </w:r>
          </w:p>
        </w:tc>
        <w:tc>
          <w:tcPr>
            <w:tcW w:w="2126" w:type="dxa"/>
          </w:tcPr>
          <w:p w:rsidR="00AE7796" w:rsidRPr="00C03068" w:rsidRDefault="00AE7796" w:rsidP="00AE7796">
            <w:pPr>
              <w:jc w:val="center"/>
              <w:rPr>
                <w:b/>
              </w:rPr>
            </w:pPr>
            <w:r w:rsidRPr="00C03068">
              <w:rPr>
                <w:b/>
              </w:rPr>
              <w:t>Subação</w:t>
            </w:r>
          </w:p>
        </w:tc>
        <w:tc>
          <w:tcPr>
            <w:tcW w:w="5954" w:type="dxa"/>
          </w:tcPr>
          <w:p w:rsidR="00AE7796" w:rsidRPr="00C03068" w:rsidRDefault="00AE7796" w:rsidP="0078151C">
            <w:pPr>
              <w:jc w:val="center"/>
              <w:rPr>
                <w:b/>
              </w:rPr>
            </w:pPr>
            <w:r w:rsidRPr="00C03068">
              <w:rPr>
                <w:b/>
              </w:rPr>
              <w:t>Situação</w:t>
            </w:r>
            <w:r w:rsidR="0078151C">
              <w:rPr>
                <w:b/>
              </w:rPr>
              <w:t xml:space="preserve"> para 2017</w:t>
            </w:r>
          </w:p>
        </w:tc>
      </w:tr>
      <w:tr w:rsidR="00C03068" w:rsidRPr="00C03068" w:rsidTr="00D409CB">
        <w:tc>
          <w:tcPr>
            <w:tcW w:w="2551" w:type="dxa"/>
          </w:tcPr>
          <w:p w:rsidR="00660F96" w:rsidRPr="00C03068" w:rsidRDefault="00660F96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114 – Rede de Cuidados Especializados Complementares à Saúde</w:t>
            </w:r>
          </w:p>
        </w:tc>
        <w:tc>
          <w:tcPr>
            <w:tcW w:w="2977" w:type="dxa"/>
          </w:tcPr>
          <w:p w:rsidR="00660F96" w:rsidRPr="00C03068" w:rsidRDefault="00660F96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2892 – Rede Contratada de Cuidados Especializados Complementares à Saúde – Ambulatorial</w:t>
            </w:r>
          </w:p>
        </w:tc>
        <w:tc>
          <w:tcPr>
            <w:tcW w:w="2126" w:type="dxa"/>
          </w:tcPr>
          <w:p w:rsidR="00660F96" w:rsidRPr="00C03068" w:rsidRDefault="00660F96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3 – Cirurgias Eletivas</w:t>
            </w:r>
          </w:p>
        </w:tc>
        <w:tc>
          <w:tcPr>
            <w:tcW w:w="5954" w:type="dxa"/>
          </w:tcPr>
          <w:p w:rsidR="00660F96" w:rsidRPr="00C03068" w:rsidRDefault="00660F96" w:rsidP="00660F96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Esta meta física inclui a meta de cirurgias eletivas que está alocada no Prog. Sustentador 203 – Melhoria do Atendimento Hospitalar e Especializado.</w:t>
            </w:r>
          </w:p>
          <w:p w:rsidR="00660F96" w:rsidRPr="00C03068" w:rsidRDefault="00660F96" w:rsidP="00227CAE">
            <w:pPr>
              <w:jc w:val="both"/>
              <w:rPr>
                <w:sz w:val="20"/>
              </w:rPr>
            </w:pPr>
          </w:p>
        </w:tc>
      </w:tr>
      <w:tr w:rsidR="00C03068" w:rsidRPr="00C03068" w:rsidTr="00D409CB">
        <w:tc>
          <w:tcPr>
            <w:tcW w:w="2551" w:type="dxa"/>
          </w:tcPr>
          <w:p w:rsidR="00AD3AD3" w:rsidRPr="00C03068" w:rsidRDefault="00AD3AD3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202 – Saúde da Família</w:t>
            </w:r>
          </w:p>
        </w:tc>
        <w:tc>
          <w:tcPr>
            <w:tcW w:w="2977" w:type="dxa"/>
          </w:tcPr>
          <w:p w:rsidR="00AD3AD3" w:rsidRPr="00C03068" w:rsidRDefault="00AD3AD3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2690 – Saúde da Família</w:t>
            </w:r>
          </w:p>
        </w:tc>
        <w:tc>
          <w:tcPr>
            <w:tcW w:w="2126" w:type="dxa"/>
          </w:tcPr>
          <w:p w:rsidR="00AD3AD3" w:rsidRPr="00C03068" w:rsidRDefault="00AD3AD3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Todas</w:t>
            </w:r>
          </w:p>
        </w:tc>
        <w:tc>
          <w:tcPr>
            <w:tcW w:w="5954" w:type="dxa"/>
          </w:tcPr>
          <w:p w:rsidR="00AD3AD3" w:rsidRPr="00C03068" w:rsidRDefault="00AD3AD3" w:rsidP="00222C37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 157 – Atenção Primária à Saúde, pois estes dois programas fazem parte do mesmo bloco de financiamento do SUS, inviabilizando a alocação em diferentes dotações orçamentárias.</w:t>
            </w:r>
          </w:p>
        </w:tc>
      </w:tr>
      <w:tr w:rsidR="00C03068" w:rsidRPr="00C03068" w:rsidTr="00D409CB">
        <w:tc>
          <w:tcPr>
            <w:tcW w:w="2551" w:type="dxa"/>
          </w:tcPr>
          <w:p w:rsidR="00C03068" w:rsidRPr="00C03068" w:rsidRDefault="00C03068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202 – Saúde da Família</w:t>
            </w:r>
          </w:p>
        </w:tc>
        <w:tc>
          <w:tcPr>
            <w:tcW w:w="2977" w:type="dxa"/>
          </w:tcPr>
          <w:p w:rsidR="00C03068" w:rsidRPr="00C03068" w:rsidRDefault="00C03068" w:rsidP="00C03068">
            <w:pPr>
              <w:jc w:val="both"/>
              <w:rPr>
                <w:sz w:val="20"/>
              </w:rPr>
            </w:pPr>
            <w:r>
              <w:rPr>
                <w:sz w:val="20"/>
              </w:rPr>
              <w:t>2895 – Suporte Logístico</w:t>
            </w:r>
          </w:p>
        </w:tc>
        <w:tc>
          <w:tcPr>
            <w:tcW w:w="2126" w:type="dxa"/>
          </w:tcPr>
          <w:p w:rsidR="00C03068" w:rsidRPr="00C03068" w:rsidRDefault="00C03068" w:rsidP="00227CAE">
            <w:pPr>
              <w:jc w:val="both"/>
              <w:rPr>
                <w:sz w:val="20"/>
              </w:rPr>
            </w:pPr>
            <w:r>
              <w:rPr>
                <w:sz w:val="20"/>
              </w:rPr>
              <w:t>2 – Transporte em Saúde</w:t>
            </w:r>
          </w:p>
        </w:tc>
        <w:tc>
          <w:tcPr>
            <w:tcW w:w="5954" w:type="dxa"/>
          </w:tcPr>
          <w:p w:rsidR="00C03068" w:rsidRPr="00C03068" w:rsidRDefault="00C03068" w:rsidP="00222C37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117 – Gestão do SUS-BH, onde estão alocadas todas as despesas com locação de veículos do Fundo Municipal da Saúde.</w:t>
            </w:r>
          </w:p>
        </w:tc>
      </w:tr>
      <w:tr w:rsidR="00C03068" w:rsidRPr="00C03068" w:rsidTr="00D409CB">
        <w:tc>
          <w:tcPr>
            <w:tcW w:w="2551" w:type="dxa"/>
          </w:tcPr>
          <w:p w:rsidR="00C03068" w:rsidRPr="00C03068" w:rsidRDefault="00C03068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241 – Recomeço</w:t>
            </w:r>
          </w:p>
        </w:tc>
        <w:tc>
          <w:tcPr>
            <w:tcW w:w="2977" w:type="dxa"/>
          </w:tcPr>
          <w:p w:rsidR="00C03068" w:rsidRPr="00C03068" w:rsidRDefault="00421C25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2690 – Saúde da Família</w:t>
            </w:r>
          </w:p>
        </w:tc>
        <w:tc>
          <w:tcPr>
            <w:tcW w:w="2126" w:type="dxa"/>
          </w:tcPr>
          <w:p w:rsidR="00C03068" w:rsidRPr="00C03068" w:rsidRDefault="00421C25" w:rsidP="00227CAE">
            <w:pPr>
              <w:jc w:val="both"/>
              <w:rPr>
                <w:sz w:val="20"/>
              </w:rPr>
            </w:pPr>
            <w:r>
              <w:rPr>
                <w:sz w:val="20"/>
              </w:rPr>
              <w:t>4 – Ampliação de Consultórios de Rua</w:t>
            </w:r>
          </w:p>
        </w:tc>
        <w:tc>
          <w:tcPr>
            <w:tcW w:w="5954" w:type="dxa"/>
          </w:tcPr>
          <w:p w:rsidR="00C03068" w:rsidRPr="00C03068" w:rsidRDefault="00421C25" w:rsidP="00222C37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 157 – Atenção Primária à Saúde</w:t>
            </w:r>
            <w:r>
              <w:rPr>
                <w:sz w:val="20"/>
              </w:rPr>
              <w:t>, onde estão alocadas as despesas com os atendimentos realizados pelas equipes de atenção primária à saúde.</w:t>
            </w:r>
          </w:p>
        </w:tc>
      </w:tr>
      <w:tr w:rsidR="00C03068" w:rsidRPr="00C03068" w:rsidTr="00D409CB">
        <w:tc>
          <w:tcPr>
            <w:tcW w:w="2551" w:type="dxa"/>
          </w:tcPr>
          <w:p w:rsidR="005667E1" w:rsidRPr="00C03068" w:rsidRDefault="005667E1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241 – Recomeço</w:t>
            </w:r>
          </w:p>
        </w:tc>
        <w:tc>
          <w:tcPr>
            <w:tcW w:w="2977" w:type="dxa"/>
          </w:tcPr>
          <w:p w:rsidR="005667E1" w:rsidRPr="00C03068" w:rsidRDefault="005667E1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2891 – Rede Própria de Cuidados Especializados Complementares à Saúde – Ambulatorial</w:t>
            </w:r>
          </w:p>
        </w:tc>
        <w:tc>
          <w:tcPr>
            <w:tcW w:w="2126" w:type="dxa"/>
          </w:tcPr>
          <w:p w:rsidR="005667E1" w:rsidRPr="00C03068" w:rsidRDefault="00406DA3" w:rsidP="00227CAE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Todas</w:t>
            </w:r>
          </w:p>
        </w:tc>
        <w:tc>
          <w:tcPr>
            <w:tcW w:w="5954" w:type="dxa"/>
          </w:tcPr>
          <w:p w:rsidR="005667E1" w:rsidRPr="00C03068" w:rsidRDefault="005667E1" w:rsidP="00406DA3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 xml:space="preserve">O orçamento desta ação está alocado no Programa 114 - Rede de Cuidados Especializados Complementares à Saúde, pois esta ação 2891 </w:t>
            </w:r>
            <w:r w:rsidR="00406DA3" w:rsidRPr="00C03068">
              <w:rPr>
                <w:sz w:val="20"/>
              </w:rPr>
              <w:t>está presente</w:t>
            </w:r>
            <w:r w:rsidRPr="00C03068">
              <w:rPr>
                <w:sz w:val="20"/>
              </w:rPr>
              <w:t xml:space="preserve"> </w:t>
            </w:r>
            <w:r w:rsidR="00406DA3" w:rsidRPr="00C03068">
              <w:rPr>
                <w:sz w:val="20"/>
              </w:rPr>
              <w:t>n</w:t>
            </w:r>
            <w:r w:rsidRPr="00C03068">
              <w:rPr>
                <w:sz w:val="20"/>
              </w:rPr>
              <w:t>os dois programas (114 e 241) que faz</w:t>
            </w:r>
            <w:r w:rsidR="00406DA3" w:rsidRPr="00C03068">
              <w:rPr>
                <w:sz w:val="20"/>
              </w:rPr>
              <w:t>em</w:t>
            </w:r>
            <w:r w:rsidRPr="00C03068">
              <w:rPr>
                <w:sz w:val="20"/>
              </w:rPr>
              <w:t xml:space="preserve"> parte do mesmo bloco de financiamento do SUS, inviabilizando a alocação em diferentes dotações orçamentárias.</w:t>
            </w:r>
          </w:p>
        </w:tc>
      </w:tr>
    </w:tbl>
    <w:p w:rsidR="00AE7796" w:rsidRPr="006079C0" w:rsidRDefault="00AE7796" w:rsidP="00227CAE">
      <w:pPr>
        <w:jc w:val="both"/>
        <w:rPr>
          <w:sz w:val="20"/>
        </w:rPr>
      </w:pPr>
    </w:p>
    <w:p w:rsidR="00AF3406" w:rsidRDefault="00AF3406" w:rsidP="00227CAE">
      <w:pPr>
        <w:jc w:val="both"/>
        <w:rPr>
          <w:b/>
        </w:rPr>
      </w:pPr>
    </w:p>
    <w:p w:rsidR="00AF3406" w:rsidRDefault="00AF3406" w:rsidP="00227CAE">
      <w:pPr>
        <w:jc w:val="both"/>
        <w:rPr>
          <w:b/>
        </w:rPr>
      </w:pPr>
    </w:p>
    <w:p w:rsidR="00AF3406" w:rsidRDefault="00AF3406" w:rsidP="00227CAE">
      <w:pPr>
        <w:jc w:val="both"/>
        <w:rPr>
          <w:b/>
        </w:rPr>
      </w:pPr>
    </w:p>
    <w:p w:rsidR="00A412DC" w:rsidRPr="002B1A0D" w:rsidRDefault="00406DA3" w:rsidP="00227CAE">
      <w:pPr>
        <w:jc w:val="both"/>
        <w:rPr>
          <w:b/>
        </w:rPr>
      </w:pPr>
      <w:r>
        <w:rPr>
          <w:b/>
        </w:rPr>
        <w:lastRenderedPageBreak/>
        <w:t xml:space="preserve">Área de Resultado </w:t>
      </w:r>
      <w:r w:rsidR="00AE5563">
        <w:rPr>
          <w:b/>
        </w:rPr>
        <w:t>Educação</w:t>
      </w:r>
      <w:r w:rsidR="002B1A0D" w:rsidRPr="002B1A0D">
        <w:rPr>
          <w:b/>
        </w:rPr>
        <w:t>: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977"/>
        <w:gridCol w:w="2126"/>
        <w:gridCol w:w="5954"/>
      </w:tblGrid>
      <w:tr w:rsidR="007B4388" w:rsidRPr="007B4388" w:rsidTr="00D409CB">
        <w:tc>
          <w:tcPr>
            <w:tcW w:w="2551" w:type="dxa"/>
          </w:tcPr>
          <w:p w:rsidR="00406DA3" w:rsidRPr="007B4388" w:rsidRDefault="00406DA3" w:rsidP="00664440">
            <w:pPr>
              <w:jc w:val="center"/>
              <w:rPr>
                <w:b/>
              </w:rPr>
            </w:pPr>
            <w:r w:rsidRPr="007B4388">
              <w:rPr>
                <w:b/>
              </w:rPr>
              <w:t>Programa</w:t>
            </w:r>
          </w:p>
        </w:tc>
        <w:tc>
          <w:tcPr>
            <w:tcW w:w="2977" w:type="dxa"/>
          </w:tcPr>
          <w:p w:rsidR="00406DA3" w:rsidRPr="007B4388" w:rsidRDefault="00406DA3" w:rsidP="00664440">
            <w:pPr>
              <w:jc w:val="center"/>
              <w:rPr>
                <w:b/>
              </w:rPr>
            </w:pPr>
            <w:r w:rsidRPr="007B4388">
              <w:rPr>
                <w:b/>
              </w:rPr>
              <w:t>Ação</w:t>
            </w:r>
          </w:p>
        </w:tc>
        <w:tc>
          <w:tcPr>
            <w:tcW w:w="2126" w:type="dxa"/>
          </w:tcPr>
          <w:p w:rsidR="00406DA3" w:rsidRPr="007B4388" w:rsidRDefault="00406DA3" w:rsidP="00664440">
            <w:pPr>
              <w:jc w:val="center"/>
              <w:rPr>
                <w:b/>
              </w:rPr>
            </w:pPr>
            <w:r w:rsidRPr="007B4388">
              <w:rPr>
                <w:b/>
              </w:rPr>
              <w:t>Subação</w:t>
            </w:r>
          </w:p>
        </w:tc>
        <w:tc>
          <w:tcPr>
            <w:tcW w:w="5954" w:type="dxa"/>
          </w:tcPr>
          <w:p w:rsidR="00406DA3" w:rsidRPr="007B4388" w:rsidRDefault="00406DA3" w:rsidP="00664440">
            <w:pPr>
              <w:jc w:val="center"/>
              <w:rPr>
                <w:b/>
              </w:rPr>
            </w:pPr>
            <w:r w:rsidRPr="007B4388">
              <w:rPr>
                <w:b/>
              </w:rPr>
              <w:t>Situação</w:t>
            </w:r>
            <w:r w:rsidR="007B4388" w:rsidRPr="007B4388">
              <w:rPr>
                <w:b/>
              </w:rPr>
              <w:t xml:space="preserve"> para 2017</w:t>
            </w:r>
          </w:p>
        </w:tc>
      </w:tr>
      <w:tr w:rsidR="007B4388" w:rsidRPr="007B4388" w:rsidTr="00D409CB">
        <w:tc>
          <w:tcPr>
            <w:tcW w:w="2551" w:type="dxa"/>
          </w:tcPr>
          <w:p w:rsidR="00406DA3" w:rsidRPr="007B4388" w:rsidRDefault="005A146D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207 – Melhoria da Qualidade da Educação</w:t>
            </w:r>
          </w:p>
        </w:tc>
        <w:tc>
          <w:tcPr>
            <w:tcW w:w="2977" w:type="dxa"/>
          </w:tcPr>
          <w:p w:rsidR="00406DA3" w:rsidRPr="007B4388" w:rsidRDefault="005A146D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2703 – Programa Saúde na Escola</w:t>
            </w:r>
          </w:p>
        </w:tc>
        <w:tc>
          <w:tcPr>
            <w:tcW w:w="2126" w:type="dxa"/>
          </w:tcPr>
          <w:p w:rsidR="00406DA3" w:rsidRPr="007B4388" w:rsidRDefault="005A146D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1 – Programa Saúde na Escola</w:t>
            </w:r>
          </w:p>
        </w:tc>
        <w:tc>
          <w:tcPr>
            <w:tcW w:w="5954" w:type="dxa"/>
          </w:tcPr>
          <w:p w:rsidR="00406DA3" w:rsidRPr="007B4388" w:rsidRDefault="0002354E" w:rsidP="00DD1051">
            <w:pPr>
              <w:jc w:val="both"/>
              <w:rPr>
                <w:sz w:val="20"/>
              </w:rPr>
            </w:pPr>
            <w:r w:rsidRPr="0002354E">
              <w:rPr>
                <w:sz w:val="20"/>
              </w:rPr>
              <w:t>Criado como uma política pública integrada e permanente de educação e saúde, o Programa Saúde da Escola (PSE) é hoje um dos principais instrumentos para a melhoria da qualidade de vida de estudantes e jovens da rede pública de ensino.</w:t>
            </w:r>
            <w:r w:rsidRPr="00C03068">
              <w:rPr>
                <w:sz w:val="20"/>
              </w:rPr>
              <w:t xml:space="preserve"> </w:t>
            </w:r>
            <w:r w:rsidRPr="0002354E">
              <w:rPr>
                <w:sz w:val="20"/>
              </w:rPr>
              <w:t>O PSE tem gestão compartilhada entre a Secretaria Municipal de Saúde (SMSA) e a Secretaria Municipal de Educação (Smed)</w:t>
            </w:r>
            <w:r>
              <w:rPr>
                <w:sz w:val="20"/>
              </w:rPr>
              <w:t>.</w:t>
            </w:r>
            <w:r w:rsidRPr="00C03068">
              <w:rPr>
                <w:sz w:val="20"/>
              </w:rPr>
              <w:t xml:space="preserve"> </w:t>
            </w:r>
            <w:r w:rsidR="005A146D" w:rsidRPr="00C03068">
              <w:rPr>
                <w:sz w:val="20"/>
              </w:rPr>
              <w:t>O orçamento desta ação está alocado</w:t>
            </w:r>
            <w:r>
              <w:rPr>
                <w:sz w:val="20"/>
              </w:rPr>
              <w:t>, em parte,</w:t>
            </w:r>
            <w:r w:rsidR="005A146D" w:rsidRPr="00C03068">
              <w:rPr>
                <w:sz w:val="20"/>
              </w:rPr>
              <w:t xml:space="preserve"> no Programa</w:t>
            </w:r>
            <w:r w:rsidR="005A146D">
              <w:rPr>
                <w:sz w:val="20"/>
              </w:rPr>
              <w:t xml:space="preserve"> 157 – Atenção Primária à Saúde, do Fundo Municipal da Saúde, no qual estão alocadas as despesas com atendimentos realizados pelas equipes de atenção primária à saúde</w:t>
            </w:r>
            <w:r>
              <w:rPr>
                <w:sz w:val="20"/>
              </w:rPr>
              <w:t>, e no Programa 140 – Gestão e Operacionalização da Política Educacional, da SMED.</w:t>
            </w:r>
          </w:p>
        </w:tc>
      </w:tr>
      <w:tr w:rsidR="007B4388" w:rsidRPr="007B4388" w:rsidTr="00D409CB">
        <w:tc>
          <w:tcPr>
            <w:tcW w:w="2551" w:type="dxa"/>
          </w:tcPr>
          <w:p w:rsidR="00FD116B" w:rsidRPr="007B4388" w:rsidRDefault="006619B9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207 – Melhoria da Qualidade da Educação</w:t>
            </w:r>
          </w:p>
        </w:tc>
        <w:tc>
          <w:tcPr>
            <w:tcW w:w="2977" w:type="dxa"/>
          </w:tcPr>
          <w:p w:rsidR="00FD116B" w:rsidRPr="007B4388" w:rsidRDefault="006619B9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2761 – Gestão da Assistência Alimentar e Nutricional à Rede Municipal de Ensino</w:t>
            </w:r>
          </w:p>
        </w:tc>
        <w:tc>
          <w:tcPr>
            <w:tcW w:w="2126" w:type="dxa"/>
          </w:tcPr>
          <w:p w:rsidR="00FD116B" w:rsidRPr="007B4388" w:rsidRDefault="006619B9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6 – Atendimento das Demandas de Dietas Especiais</w:t>
            </w:r>
          </w:p>
        </w:tc>
        <w:tc>
          <w:tcPr>
            <w:tcW w:w="5954" w:type="dxa"/>
          </w:tcPr>
          <w:p w:rsidR="00FD116B" w:rsidRPr="007B4388" w:rsidRDefault="006619B9" w:rsidP="006619B9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132 – Gestão da Política Municipal de Segurança Alimentar e Nutricional, no Fundo Municipal de Merenda Escolar, onde estão alocadas todas as despesas com merenda escolar.</w:t>
            </w:r>
          </w:p>
        </w:tc>
      </w:tr>
    </w:tbl>
    <w:p w:rsidR="00406DA3" w:rsidRDefault="00406DA3" w:rsidP="00227CAE">
      <w:pPr>
        <w:jc w:val="both"/>
      </w:pPr>
    </w:p>
    <w:p w:rsidR="005E7910" w:rsidRPr="005E7910" w:rsidRDefault="00406DA3" w:rsidP="00227CAE">
      <w:pPr>
        <w:jc w:val="both"/>
        <w:rPr>
          <w:b/>
        </w:rPr>
      </w:pPr>
      <w:r>
        <w:rPr>
          <w:b/>
        </w:rPr>
        <w:t xml:space="preserve">Área de Resultado </w:t>
      </w:r>
      <w:r w:rsidR="002876B2">
        <w:rPr>
          <w:b/>
        </w:rPr>
        <w:t>Prosperidade</w:t>
      </w:r>
      <w:r w:rsidR="005E7910" w:rsidRPr="005E7910">
        <w:rPr>
          <w:b/>
        </w:rPr>
        <w:t>:</w:t>
      </w:r>
      <w:r w:rsidR="002504F3">
        <w:rPr>
          <w:b/>
        </w:rPr>
        <w:t xml:space="preserve"> 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1985"/>
        <w:gridCol w:w="3543"/>
        <w:gridCol w:w="5954"/>
      </w:tblGrid>
      <w:tr w:rsidR="002876B2" w:rsidRPr="002876B2" w:rsidTr="006A3509">
        <w:tc>
          <w:tcPr>
            <w:tcW w:w="2126" w:type="dxa"/>
          </w:tcPr>
          <w:p w:rsidR="002A3049" w:rsidRPr="002876B2" w:rsidRDefault="002A3049" w:rsidP="00664440">
            <w:pPr>
              <w:jc w:val="center"/>
              <w:rPr>
                <w:b/>
              </w:rPr>
            </w:pPr>
            <w:r w:rsidRPr="002876B2">
              <w:rPr>
                <w:b/>
              </w:rPr>
              <w:t>Programa</w:t>
            </w:r>
          </w:p>
        </w:tc>
        <w:tc>
          <w:tcPr>
            <w:tcW w:w="1985" w:type="dxa"/>
          </w:tcPr>
          <w:p w:rsidR="002A3049" w:rsidRPr="002876B2" w:rsidRDefault="002A3049" w:rsidP="00664440">
            <w:pPr>
              <w:jc w:val="center"/>
              <w:rPr>
                <w:b/>
              </w:rPr>
            </w:pPr>
            <w:r w:rsidRPr="002876B2">
              <w:rPr>
                <w:b/>
              </w:rPr>
              <w:t>Ação</w:t>
            </w:r>
          </w:p>
        </w:tc>
        <w:tc>
          <w:tcPr>
            <w:tcW w:w="3543" w:type="dxa"/>
          </w:tcPr>
          <w:p w:rsidR="002A3049" w:rsidRPr="002876B2" w:rsidRDefault="002A3049" w:rsidP="00664440">
            <w:pPr>
              <w:jc w:val="center"/>
              <w:rPr>
                <w:b/>
              </w:rPr>
            </w:pPr>
            <w:r w:rsidRPr="002876B2">
              <w:rPr>
                <w:b/>
              </w:rPr>
              <w:t>Subaç</w:t>
            </w:r>
            <w:r w:rsidR="00D409CB" w:rsidRPr="002876B2">
              <w:rPr>
                <w:b/>
              </w:rPr>
              <w:t>ões</w:t>
            </w:r>
          </w:p>
        </w:tc>
        <w:tc>
          <w:tcPr>
            <w:tcW w:w="5954" w:type="dxa"/>
          </w:tcPr>
          <w:p w:rsidR="002A3049" w:rsidRPr="002876B2" w:rsidRDefault="002A3049" w:rsidP="00664440">
            <w:pPr>
              <w:jc w:val="center"/>
              <w:rPr>
                <w:b/>
              </w:rPr>
            </w:pPr>
            <w:r w:rsidRPr="002876B2">
              <w:rPr>
                <w:b/>
              </w:rPr>
              <w:t>Situação</w:t>
            </w:r>
            <w:r w:rsidR="002876B2" w:rsidRPr="002876B2">
              <w:rPr>
                <w:b/>
              </w:rPr>
              <w:t xml:space="preserve"> para 2017</w:t>
            </w:r>
          </w:p>
        </w:tc>
      </w:tr>
      <w:tr w:rsidR="002876B2" w:rsidRPr="002876B2" w:rsidTr="006A3509">
        <w:tc>
          <w:tcPr>
            <w:tcW w:w="2126" w:type="dxa"/>
          </w:tcPr>
          <w:p w:rsidR="002A3049" w:rsidRPr="002876B2" w:rsidRDefault="00306B5B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237 – Qualificação, Profissionalização e Emprego</w:t>
            </w:r>
          </w:p>
        </w:tc>
        <w:tc>
          <w:tcPr>
            <w:tcW w:w="1985" w:type="dxa"/>
          </w:tcPr>
          <w:p w:rsidR="002A3049" w:rsidRPr="002876B2" w:rsidRDefault="00306B5B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2041 – Formação para Profissionais da Educação</w:t>
            </w:r>
          </w:p>
        </w:tc>
        <w:tc>
          <w:tcPr>
            <w:tcW w:w="3543" w:type="dxa"/>
          </w:tcPr>
          <w:p w:rsidR="006A3509" w:rsidRPr="002876B2" w:rsidRDefault="00306B5B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9 – Qualificação de monitores voluntários do Programa Escola Aberta</w:t>
            </w:r>
          </w:p>
        </w:tc>
        <w:tc>
          <w:tcPr>
            <w:tcW w:w="5954" w:type="dxa"/>
          </w:tcPr>
          <w:p w:rsidR="002A3049" w:rsidRPr="002876B2" w:rsidRDefault="00306B5B" w:rsidP="00306B5B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206 – Expansão da Escola Integrada, onde estão alocadas as despesas com as atividades da “Escola Aberta”.</w:t>
            </w:r>
          </w:p>
        </w:tc>
      </w:tr>
      <w:tr w:rsidR="00306B5B" w:rsidRPr="002876B2" w:rsidTr="006A3509">
        <w:tc>
          <w:tcPr>
            <w:tcW w:w="2126" w:type="dxa"/>
          </w:tcPr>
          <w:p w:rsidR="00306B5B" w:rsidRDefault="00306B5B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237 – Qualificação, Profissionalização e Emprego</w:t>
            </w:r>
          </w:p>
        </w:tc>
        <w:tc>
          <w:tcPr>
            <w:tcW w:w="1985" w:type="dxa"/>
          </w:tcPr>
          <w:p w:rsidR="00306B5B" w:rsidRDefault="00DA7BD3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2702 – Gestão do Programa Escola Integrada</w:t>
            </w:r>
          </w:p>
        </w:tc>
        <w:tc>
          <w:tcPr>
            <w:tcW w:w="3543" w:type="dxa"/>
          </w:tcPr>
          <w:p w:rsidR="00306B5B" w:rsidRDefault="00DA7BD3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10 – Formação de Educadores do Programa</w:t>
            </w:r>
          </w:p>
        </w:tc>
        <w:tc>
          <w:tcPr>
            <w:tcW w:w="5954" w:type="dxa"/>
          </w:tcPr>
          <w:p w:rsidR="00306B5B" w:rsidRPr="00C03068" w:rsidRDefault="00DA7BD3" w:rsidP="00C476E9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206 – Expansão da Escola Integrada, onde estão alocadas</w:t>
            </w:r>
            <w:r w:rsidR="00C476E9">
              <w:rPr>
                <w:sz w:val="20"/>
              </w:rPr>
              <w:t>, dentre outras,</w:t>
            </w:r>
            <w:r>
              <w:rPr>
                <w:sz w:val="20"/>
              </w:rPr>
              <w:t xml:space="preserve"> as despesas com </w:t>
            </w:r>
            <w:r w:rsidR="00C476E9">
              <w:rPr>
                <w:sz w:val="20"/>
              </w:rPr>
              <w:t>formação de educadores do Programa Escola Integrada</w:t>
            </w:r>
            <w:r>
              <w:rPr>
                <w:sz w:val="20"/>
              </w:rPr>
              <w:t>.</w:t>
            </w:r>
          </w:p>
        </w:tc>
      </w:tr>
      <w:tr w:rsidR="00F115BD" w:rsidRPr="002876B2" w:rsidTr="006A3509">
        <w:tc>
          <w:tcPr>
            <w:tcW w:w="2126" w:type="dxa"/>
          </w:tcPr>
          <w:p w:rsidR="00F115BD" w:rsidRDefault="00F115BD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217 – Promoção e Atração de Investimentos</w:t>
            </w:r>
          </w:p>
        </w:tc>
        <w:tc>
          <w:tcPr>
            <w:tcW w:w="1985" w:type="dxa"/>
          </w:tcPr>
          <w:p w:rsidR="00F115BD" w:rsidRDefault="004D0D21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2854 – Coordenação das Políticas e Execução de Serviços Urbanos</w:t>
            </w:r>
          </w:p>
        </w:tc>
        <w:tc>
          <w:tcPr>
            <w:tcW w:w="3543" w:type="dxa"/>
          </w:tcPr>
          <w:p w:rsidR="00F115BD" w:rsidRDefault="004D0D21" w:rsidP="00664440">
            <w:pPr>
              <w:jc w:val="both"/>
              <w:rPr>
                <w:sz w:val="20"/>
              </w:rPr>
            </w:pPr>
            <w:r>
              <w:rPr>
                <w:sz w:val="20"/>
              </w:rPr>
              <w:t>8 – Implantação e Regularização de Feiras</w:t>
            </w:r>
          </w:p>
        </w:tc>
        <w:tc>
          <w:tcPr>
            <w:tcW w:w="5954" w:type="dxa"/>
          </w:tcPr>
          <w:p w:rsidR="00F115BD" w:rsidRPr="00C03068" w:rsidRDefault="004D0D21" w:rsidP="004D0D21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59 – Gerenciamento do Controle Urbano, na Secretaria Mun. de Serviços Urbanos.</w:t>
            </w:r>
          </w:p>
        </w:tc>
      </w:tr>
    </w:tbl>
    <w:p w:rsidR="005901BB" w:rsidRPr="005E7910" w:rsidRDefault="005901BB" w:rsidP="005901BB">
      <w:pPr>
        <w:jc w:val="both"/>
        <w:rPr>
          <w:b/>
        </w:rPr>
      </w:pPr>
      <w:r>
        <w:rPr>
          <w:b/>
        </w:rPr>
        <w:lastRenderedPageBreak/>
        <w:t>Área de Resultado Cidade Sustentável</w:t>
      </w:r>
      <w:r w:rsidRPr="005E7910">
        <w:rPr>
          <w:b/>
        </w:rPr>
        <w:t>:</w:t>
      </w:r>
      <w:r>
        <w:rPr>
          <w:b/>
        </w:rPr>
        <w:t xml:space="preserve"> 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1985"/>
        <w:gridCol w:w="3543"/>
        <w:gridCol w:w="5954"/>
      </w:tblGrid>
      <w:tr w:rsidR="005901BB" w:rsidRPr="002876B2" w:rsidTr="004D3FA7">
        <w:tc>
          <w:tcPr>
            <w:tcW w:w="2126" w:type="dxa"/>
          </w:tcPr>
          <w:p w:rsidR="005901BB" w:rsidRPr="002876B2" w:rsidRDefault="005901BB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Programa</w:t>
            </w:r>
          </w:p>
        </w:tc>
        <w:tc>
          <w:tcPr>
            <w:tcW w:w="1985" w:type="dxa"/>
          </w:tcPr>
          <w:p w:rsidR="005901BB" w:rsidRPr="002876B2" w:rsidRDefault="005901BB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Ação</w:t>
            </w:r>
          </w:p>
        </w:tc>
        <w:tc>
          <w:tcPr>
            <w:tcW w:w="3543" w:type="dxa"/>
          </w:tcPr>
          <w:p w:rsidR="005901BB" w:rsidRPr="002876B2" w:rsidRDefault="005901BB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Subações</w:t>
            </w:r>
          </w:p>
        </w:tc>
        <w:tc>
          <w:tcPr>
            <w:tcW w:w="5954" w:type="dxa"/>
          </w:tcPr>
          <w:p w:rsidR="005901BB" w:rsidRPr="002876B2" w:rsidRDefault="005901BB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Situação para 2017</w:t>
            </w:r>
          </w:p>
        </w:tc>
      </w:tr>
      <w:tr w:rsidR="005901BB" w:rsidRPr="002876B2" w:rsidTr="004D3FA7">
        <w:tc>
          <w:tcPr>
            <w:tcW w:w="2126" w:type="dxa"/>
          </w:tcPr>
          <w:p w:rsidR="005901BB" w:rsidRPr="002876B2" w:rsidRDefault="005A3FE0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230 – Planejamento e Estruturação Urbana</w:t>
            </w:r>
          </w:p>
        </w:tc>
        <w:tc>
          <w:tcPr>
            <w:tcW w:w="1985" w:type="dxa"/>
          </w:tcPr>
          <w:p w:rsidR="005901BB" w:rsidRPr="002876B2" w:rsidRDefault="005A3FE0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1326 – Aperfeiçoamento do Sistema de Regularização e Informações Urbanísticas</w:t>
            </w:r>
          </w:p>
        </w:tc>
        <w:tc>
          <w:tcPr>
            <w:tcW w:w="3543" w:type="dxa"/>
          </w:tcPr>
          <w:p w:rsidR="005901BB" w:rsidRPr="002876B2" w:rsidRDefault="00691500" w:rsidP="00691500">
            <w:pPr>
              <w:jc w:val="both"/>
              <w:rPr>
                <w:sz w:val="20"/>
              </w:rPr>
            </w:pPr>
            <w:r>
              <w:rPr>
                <w:sz w:val="20"/>
              </w:rPr>
              <w:t>4 – Sinalização de Ruas e Logradouros</w:t>
            </w:r>
          </w:p>
        </w:tc>
        <w:tc>
          <w:tcPr>
            <w:tcW w:w="5954" w:type="dxa"/>
          </w:tcPr>
          <w:p w:rsidR="005901BB" w:rsidRPr="002876B2" w:rsidRDefault="00691500" w:rsidP="004D5400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59 – Gerenciamento do Controle Urbano, na Secretaria Mun. </w:t>
            </w:r>
            <w:r w:rsidR="004D5400">
              <w:rPr>
                <w:sz w:val="20"/>
              </w:rPr>
              <w:t xml:space="preserve">Adjunta </w:t>
            </w:r>
            <w:r>
              <w:rPr>
                <w:sz w:val="20"/>
              </w:rPr>
              <w:t xml:space="preserve">de </w:t>
            </w:r>
            <w:r w:rsidR="004D5400">
              <w:rPr>
                <w:sz w:val="20"/>
              </w:rPr>
              <w:t>Regulação</w:t>
            </w:r>
            <w:r>
              <w:rPr>
                <w:sz w:val="20"/>
              </w:rPr>
              <w:t xml:space="preserve"> Urban</w:t>
            </w:r>
            <w:r w:rsidR="004D5400">
              <w:rPr>
                <w:sz w:val="20"/>
              </w:rPr>
              <w:t>a</w:t>
            </w:r>
            <w:r>
              <w:rPr>
                <w:sz w:val="20"/>
              </w:rPr>
              <w:t>.</w:t>
            </w:r>
          </w:p>
        </w:tc>
      </w:tr>
      <w:tr w:rsidR="005901BB" w:rsidRPr="002876B2" w:rsidTr="004D3FA7">
        <w:tc>
          <w:tcPr>
            <w:tcW w:w="2126" w:type="dxa"/>
          </w:tcPr>
          <w:p w:rsidR="005901BB" w:rsidRDefault="00CC5561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230 – Planejamento e Estruturação Urbana</w:t>
            </w:r>
          </w:p>
        </w:tc>
        <w:tc>
          <w:tcPr>
            <w:tcW w:w="1985" w:type="dxa"/>
          </w:tcPr>
          <w:p w:rsidR="005901BB" w:rsidRDefault="00CC5561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2566 – Coordenação do Planejamento Urbano</w:t>
            </w:r>
          </w:p>
        </w:tc>
        <w:tc>
          <w:tcPr>
            <w:tcW w:w="3543" w:type="dxa"/>
          </w:tcPr>
          <w:p w:rsidR="005901BB" w:rsidRDefault="00CC5561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19 – Elaboração de Projeto de Lei de Operação Urbana Simplificada</w:t>
            </w:r>
          </w:p>
        </w:tc>
        <w:tc>
          <w:tcPr>
            <w:tcW w:w="5954" w:type="dxa"/>
          </w:tcPr>
          <w:p w:rsidR="005901BB" w:rsidRPr="00C03068" w:rsidRDefault="007B6281" w:rsidP="007B6281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57 – Gestão da Política Urbana, na Secretaria Mun. Adjunta de Planejamento Urbano.</w:t>
            </w:r>
          </w:p>
        </w:tc>
      </w:tr>
    </w:tbl>
    <w:p w:rsidR="00EF03D2" w:rsidRDefault="00EF03D2" w:rsidP="005E7910">
      <w:pPr>
        <w:jc w:val="both"/>
      </w:pPr>
    </w:p>
    <w:p w:rsidR="00EF03D2" w:rsidRPr="005E7910" w:rsidRDefault="00EF03D2" w:rsidP="00EF03D2">
      <w:pPr>
        <w:jc w:val="both"/>
        <w:rPr>
          <w:b/>
        </w:rPr>
      </w:pPr>
      <w:r>
        <w:rPr>
          <w:b/>
        </w:rPr>
        <w:t>Área de Resultado Cidade de Todos</w:t>
      </w:r>
      <w:r w:rsidRPr="005E7910">
        <w:rPr>
          <w:b/>
        </w:rPr>
        <w:t>:</w:t>
      </w:r>
      <w:r>
        <w:rPr>
          <w:b/>
        </w:rPr>
        <w:t xml:space="preserve"> </w:t>
      </w:r>
    </w:p>
    <w:tbl>
      <w:tblPr>
        <w:tblStyle w:val="Tabelacomgrade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1985"/>
        <w:gridCol w:w="3543"/>
        <w:gridCol w:w="5954"/>
      </w:tblGrid>
      <w:tr w:rsidR="00EF03D2" w:rsidRPr="002876B2" w:rsidTr="004D3FA7">
        <w:tc>
          <w:tcPr>
            <w:tcW w:w="2126" w:type="dxa"/>
          </w:tcPr>
          <w:p w:rsidR="00EF03D2" w:rsidRPr="002876B2" w:rsidRDefault="00EF03D2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Programa</w:t>
            </w:r>
          </w:p>
        </w:tc>
        <w:tc>
          <w:tcPr>
            <w:tcW w:w="1985" w:type="dxa"/>
          </w:tcPr>
          <w:p w:rsidR="00EF03D2" w:rsidRPr="002876B2" w:rsidRDefault="00EF03D2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Ação</w:t>
            </w:r>
          </w:p>
        </w:tc>
        <w:tc>
          <w:tcPr>
            <w:tcW w:w="3543" w:type="dxa"/>
          </w:tcPr>
          <w:p w:rsidR="00EF03D2" w:rsidRPr="002876B2" w:rsidRDefault="00EF03D2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Subações</w:t>
            </w:r>
          </w:p>
        </w:tc>
        <w:tc>
          <w:tcPr>
            <w:tcW w:w="5954" w:type="dxa"/>
          </w:tcPr>
          <w:p w:rsidR="00EF03D2" w:rsidRPr="002876B2" w:rsidRDefault="00EF03D2" w:rsidP="004D3FA7">
            <w:pPr>
              <w:jc w:val="center"/>
              <w:rPr>
                <w:b/>
              </w:rPr>
            </w:pPr>
            <w:r w:rsidRPr="002876B2">
              <w:rPr>
                <w:b/>
              </w:rPr>
              <w:t>Situação para 2017</w:t>
            </w:r>
          </w:p>
        </w:tc>
      </w:tr>
      <w:tr w:rsidR="00EF03D2" w:rsidRPr="002876B2" w:rsidTr="004D3FA7">
        <w:tc>
          <w:tcPr>
            <w:tcW w:w="2126" w:type="dxa"/>
          </w:tcPr>
          <w:p w:rsidR="00EF03D2" w:rsidRPr="002876B2" w:rsidRDefault="00EF03D2" w:rsidP="00EF03D2">
            <w:pPr>
              <w:jc w:val="both"/>
              <w:rPr>
                <w:sz w:val="20"/>
              </w:rPr>
            </w:pPr>
            <w:r>
              <w:rPr>
                <w:sz w:val="20"/>
              </w:rPr>
              <w:t>234 - BH Cidadania e o SUAS – Sistema Único de Assistência Social</w:t>
            </w:r>
          </w:p>
        </w:tc>
        <w:tc>
          <w:tcPr>
            <w:tcW w:w="1985" w:type="dxa"/>
          </w:tcPr>
          <w:p w:rsidR="00EF03D2" w:rsidRPr="002876B2" w:rsidRDefault="00EF03D2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2859 – Ações para a Promoção e Proteção dos Direitos da Criança, Adolescentes e suas Famílias</w:t>
            </w:r>
          </w:p>
        </w:tc>
        <w:tc>
          <w:tcPr>
            <w:tcW w:w="3543" w:type="dxa"/>
          </w:tcPr>
          <w:p w:rsidR="00EF03D2" w:rsidRPr="002876B2" w:rsidRDefault="00EF03D2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16 – Avançar na Padronização e Modernização dos Conselhos Tutelares</w:t>
            </w:r>
          </w:p>
        </w:tc>
        <w:tc>
          <w:tcPr>
            <w:tcW w:w="5954" w:type="dxa"/>
          </w:tcPr>
          <w:p w:rsidR="00EF03D2" w:rsidRPr="002876B2" w:rsidRDefault="00EF03D2" w:rsidP="004D3FA7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163 – Promoção e Proteção às Crianças e Adolescentes e suas Famílias, na Secretaria Municipal de Políticas Sociais, onde estão alocadas as despesas relativas aos Conselhos Tutelares.</w:t>
            </w:r>
          </w:p>
        </w:tc>
      </w:tr>
      <w:tr w:rsidR="00EF03D2" w:rsidRPr="002876B2" w:rsidTr="004D3FA7">
        <w:tc>
          <w:tcPr>
            <w:tcW w:w="2126" w:type="dxa"/>
          </w:tcPr>
          <w:p w:rsidR="00EF03D2" w:rsidRDefault="001B7816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236 – Direito de Todos</w:t>
            </w:r>
          </w:p>
        </w:tc>
        <w:tc>
          <w:tcPr>
            <w:tcW w:w="1985" w:type="dxa"/>
          </w:tcPr>
          <w:p w:rsidR="00EF03D2" w:rsidRDefault="001B7816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>2700 – Operação e Manutenção da Educação</w:t>
            </w:r>
          </w:p>
        </w:tc>
        <w:tc>
          <w:tcPr>
            <w:tcW w:w="3543" w:type="dxa"/>
          </w:tcPr>
          <w:p w:rsidR="00EF03D2" w:rsidRDefault="001B7816" w:rsidP="004D3FA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14 – Fornecimento de Kits de Literatura Afro-Brasileira – Educação Infantil </w:t>
            </w:r>
          </w:p>
          <w:p w:rsidR="001B7816" w:rsidRDefault="001B7816" w:rsidP="001B7816">
            <w:pPr>
              <w:jc w:val="both"/>
              <w:rPr>
                <w:sz w:val="20"/>
              </w:rPr>
            </w:pPr>
            <w:r>
              <w:rPr>
                <w:sz w:val="20"/>
              </w:rPr>
              <w:t>15 - Fornecimento de Kits de Literatura Afro-Brasileira – Ensino Fundamental</w:t>
            </w:r>
          </w:p>
        </w:tc>
        <w:tc>
          <w:tcPr>
            <w:tcW w:w="5954" w:type="dxa"/>
          </w:tcPr>
          <w:p w:rsidR="00EF03D2" w:rsidRPr="00C03068" w:rsidRDefault="00B47146" w:rsidP="004D3FA7">
            <w:pPr>
              <w:jc w:val="both"/>
              <w:rPr>
                <w:sz w:val="20"/>
              </w:rPr>
            </w:pPr>
            <w:r w:rsidRPr="00C03068">
              <w:rPr>
                <w:sz w:val="20"/>
              </w:rPr>
              <w:t>O orçamento desta ação está alocado no Programa</w:t>
            </w:r>
            <w:r>
              <w:rPr>
                <w:sz w:val="20"/>
              </w:rPr>
              <w:t xml:space="preserve"> 140 – Gestão e Operacionalização da Política Educacional, da SMED, onde estão alocadas as despesas com material escolar, como os Kits escolares e de literatura.</w:t>
            </w:r>
          </w:p>
        </w:tc>
      </w:tr>
    </w:tbl>
    <w:p w:rsidR="00EF03D2" w:rsidRDefault="00EF03D2" w:rsidP="005E7910">
      <w:pPr>
        <w:jc w:val="both"/>
      </w:pPr>
    </w:p>
    <w:sectPr w:rsidR="00EF03D2" w:rsidSect="00230C85">
      <w:headerReference w:type="default" r:id="rId9"/>
      <w:pgSz w:w="16838" w:h="11906" w:orient="landscape"/>
      <w:pgMar w:top="1701" w:right="1417" w:bottom="1701" w:left="1417" w:header="708" w:footer="708" w:gutter="0"/>
      <w:pgNumType w:start="6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277" w:rsidRDefault="00114277" w:rsidP="00A216C6">
      <w:pPr>
        <w:spacing w:after="0" w:line="240" w:lineRule="auto"/>
      </w:pPr>
      <w:r>
        <w:separator/>
      </w:r>
    </w:p>
  </w:endnote>
  <w:endnote w:type="continuationSeparator" w:id="0">
    <w:p w:rsidR="00114277" w:rsidRDefault="00114277" w:rsidP="00A2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277" w:rsidRDefault="00114277" w:rsidP="00A216C6">
      <w:pPr>
        <w:spacing w:after="0" w:line="240" w:lineRule="auto"/>
      </w:pPr>
      <w:r>
        <w:separator/>
      </w:r>
    </w:p>
  </w:footnote>
  <w:footnote w:type="continuationSeparator" w:id="0">
    <w:p w:rsidR="00114277" w:rsidRDefault="00114277" w:rsidP="00A2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80063"/>
      <w:docPartObj>
        <w:docPartGallery w:val="Page Numbers (Top of Page)"/>
        <w:docPartUnique/>
      </w:docPartObj>
    </w:sdtPr>
    <w:sdtEndPr/>
    <w:sdtContent>
      <w:p w:rsidR="00D942E3" w:rsidRDefault="006A17C6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0C85">
          <w:rPr>
            <w:noProof/>
          </w:rPr>
          <w:t>615</w:t>
        </w:r>
        <w:r>
          <w:rPr>
            <w:noProof/>
          </w:rPr>
          <w:fldChar w:fldCharType="end"/>
        </w:r>
      </w:p>
    </w:sdtContent>
  </w:sdt>
  <w:p w:rsidR="00A216C6" w:rsidRDefault="00A216C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AD2F11"/>
    <w:multiLevelType w:val="hybridMultilevel"/>
    <w:tmpl w:val="50D6789A"/>
    <w:lvl w:ilvl="0" w:tplc="A4561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60A"/>
    <w:rsid w:val="000039A8"/>
    <w:rsid w:val="000123A2"/>
    <w:rsid w:val="0002354E"/>
    <w:rsid w:val="00037740"/>
    <w:rsid w:val="00057AAB"/>
    <w:rsid w:val="00063079"/>
    <w:rsid w:val="000809D5"/>
    <w:rsid w:val="00114277"/>
    <w:rsid w:val="00145771"/>
    <w:rsid w:val="001561D1"/>
    <w:rsid w:val="0016121A"/>
    <w:rsid w:val="0017063F"/>
    <w:rsid w:val="001960FB"/>
    <w:rsid w:val="00197E73"/>
    <w:rsid w:val="001B7816"/>
    <w:rsid w:val="0021760A"/>
    <w:rsid w:val="00222C37"/>
    <w:rsid w:val="00227CAE"/>
    <w:rsid w:val="00230C85"/>
    <w:rsid w:val="00240B2D"/>
    <w:rsid w:val="002504F3"/>
    <w:rsid w:val="00261215"/>
    <w:rsid w:val="00280BAF"/>
    <w:rsid w:val="002819A2"/>
    <w:rsid w:val="002876B2"/>
    <w:rsid w:val="002A210D"/>
    <w:rsid w:val="002A3049"/>
    <w:rsid w:val="002B1A0D"/>
    <w:rsid w:val="002C3102"/>
    <w:rsid w:val="002D7AF9"/>
    <w:rsid w:val="00306B5B"/>
    <w:rsid w:val="003154E8"/>
    <w:rsid w:val="00345745"/>
    <w:rsid w:val="003469B1"/>
    <w:rsid w:val="00355BF1"/>
    <w:rsid w:val="0037407B"/>
    <w:rsid w:val="00394F30"/>
    <w:rsid w:val="003C3F63"/>
    <w:rsid w:val="003C6F59"/>
    <w:rsid w:val="003E7E1F"/>
    <w:rsid w:val="004033F6"/>
    <w:rsid w:val="00406DA3"/>
    <w:rsid w:val="00421C25"/>
    <w:rsid w:val="00421DC4"/>
    <w:rsid w:val="004240BE"/>
    <w:rsid w:val="00457F65"/>
    <w:rsid w:val="004906AD"/>
    <w:rsid w:val="00494B77"/>
    <w:rsid w:val="004C1788"/>
    <w:rsid w:val="004C26DF"/>
    <w:rsid w:val="004D0D21"/>
    <w:rsid w:val="004D5400"/>
    <w:rsid w:val="004F601D"/>
    <w:rsid w:val="00505A42"/>
    <w:rsid w:val="00544EE3"/>
    <w:rsid w:val="0054692A"/>
    <w:rsid w:val="00547323"/>
    <w:rsid w:val="00547F4D"/>
    <w:rsid w:val="005667E1"/>
    <w:rsid w:val="005901BB"/>
    <w:rsid w:val="005A146D"/>
    <w:rsid w:val="005A1F1E"/>
    <w:rsid w:val="005A242B"/>
    <w:rsid w:val="005A3FE0"/>
    <w:rsid w:val="005B6D35"/>
    <w:rsid w:val="005E7910"/>
    <w:rsid w:val="006079C0"/>
    <w:rsid w:val="00631FDC"/>
    <w:rsid w:val="00660F96"/>
    <w:rsid w:val="006619B9"/>
    <w:rsid w:val="00682BCA"/>
    <w:rsid w:val="00691500"/>
    <w:rsid w:val="006A17C6"/>
    <w:rsid w:val="006A3509"/>
    <w:rsid w:val="006A6B62"/>
    <w:rsid w:val="006E150F"/>
    <w:rsid w:val="007121A1"/>
    <w:rsid w:val="0073083E"/>
    <w:rsid w:val="007466A9"/>
    <w:rsid w:val="00774F41"/>
    <w:rsid w:val="0078151C"/>
    <w:rsid w:val="007865D4"/>
    <w:rsid w:val="007B4388"/>
    <w:rsid w:val="007B6281"/>
    <w:rsid w:val="007D5879"/>
    <w:rsid w:val="007D63B6"/>
    <w:rsid w:val="007D75C1"/>
    <w:rsid w:val="007F5FFC"/>
    <w:rsid w:val="007F77E0"/>
    <w:rsid w:val="0081477F"/>
    <w:rsid w:val="008161A4"/>
    <w:rsid w:val="0081752C"/>
    <w:rsid w:val="00864344"/>
    <w:rsid w:val="008A4817"/>
    <w:rsid w:val="008B0A55"/>
    <w:rsid w:val="008D4E74"/>
    <w:rsid w:val="008F6FC2"/>
    <w:rsid w:val="00932940"/>
    <w:rsid w:val="00942082"/>
    <w:rsid w:val="00952321"/>
    <w:rsid w:val="009A1C3E"/>
    <w:rsid w:val="009C30DA"/>
    <w:rsid w:val="00A00ECA"/>
    <w:rsid w:val="00A16AF9"/>
    <w:rsid w:val="00A216C6"/>
    <w:rsid w:val="00A412DC"/>
    <w:rsid w:val="00A5338E"/>
    <w:rsid w:val="00A71790"/>
    <w:rsid w:val="00A76E9F"/>
    <w:rsid w:val="00AC24BA"/>
    <w:rsid w:val="00AC66CE"/>
    <w:rsid w:val="00AD3AD3"/>
    <w:rsid w:val="00AE5563"/>
    <w:rsid w:val="00AE7796"/>
    <w:rsid w:val="00AF3406"/>
    <w:rsid w:val="00B11DB0"/>
    <w:rsid w:val="00B410BF"/>
    <w:rsid w:val="00B47146"/>
    <w:rsid w:val="00B50168"/>
    <w:rsid w:val="00B85029"/>
    <w:rsid w:val="00BB45A0"/>
    <w:rsid w:val="00BD6264"/>
    <w:rsid w:val="00BE3737"/>
    <w:rsid w:val="00C03068"/>
    <w:rsid w:val="00C366AA"/>
    <w:rsid w:val="00C467B8"/>
    <w:rsid w:val="00C476E9"/>
    <w:rsid w:val="00C52149"/>
    <w:rsid w:val="00C522BE"/>
    <w:rsid w:val="00C80D53"/>
    <w:rsid w:val="00CB0D9E"/>
    <w:rsid w:val="00CB3534"/>
    <w:rsid w:val="00CC31D8"/>
    <w:rsid w:val="00CC5561"/>
    <w:rsid w:val="00D019F5"/>
    <w:rsid w:val="00D02E4D"/>
    <w:rsid w:val="00D25473"/>
    <w:rsid w:val="00D409CB"/>
    <w:rsid w:val="00D56379"/>
    <w:rsid w:val="00D638DE"/>
    <w:rsid w:val="00D942E3"/>
    <w:rsid w:val="00DA2848"/>
    <w:rsid w:val="00DA5613"/>
    <w:rsid w:val="00DA7BD3"/>
    <w:rsid w:val="00DD1051"/>
    <w:rsid w:val="00E12A3E"/>
    <w:rsid w:val="00E2651D"/>
    <w:rsid w:val="00E32675"/>
    <w:rsid w:val="00E358B7"/>
    <w:rsid w:val="00E36CB7"/>
    <w:rsid w:val="00E60B87"/>
    <w:rsid w:val="00E6130A"/>
    <w:rsid w:val="00E80068"/>
    <w:rsid w:val="00EA642C"/>
    <w:rsid w:val="00EF03D2"/>
    <w:rsid w:val="00F01C9D"/>
    <w:rsid w:val="00F115BD"/>
    <w:rsid w:val="00F4130C"/>
    <w:rsid w:val="00F61ED5"/>
    <w:rsid w:val="00FB4E8E"/>
    <w:rsid w:val="00FD116B"/>
    <w:rsid w:val="00FE1907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5E90121-00E1-4CA1-B026-195C8078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C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A642C"/>
    <w:pPr>
      <w:ind w:left="720"/>
      <w:contextualSpacing/>
    </w:pPr>
  </w:style>
  <w:style w:type="table" w:styleId="Tabelacomgrade">
    <w:name w:val="Table Grid"/>
    <w:basedOn w:val="Tabelanormal"/>
    <w:uiPriority w:val="59"/>
    <w:rsid w:val="00AE7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A216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16C6"/>
  </w:style>
  <w:style w:type="paragraph" w:styleId="Rodap">
    <w:name w:val="footer"/>
    <w:basedOn w:val="Normal"/>
    <w:link w:val="RodapChar"/>
    <w:uiPriority w:val="99"/>
    <w:semiHidden/>
    <w:unhideWhenUsed/>
    <w:rsid w:val="00A216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216C6"/>
  </w:style>
  <w:style w:type="paragraph" w:styleId="Textodebalo">
    <w:name w:val="Balloon Text"/>
    <w:basedOn w:val="Normal"/>
    <w:link w:val="TextodebaloChar"/>
    <w:uiPriority w:val="99"/>
    <w:semiHidden/>
    <w:unhideWhenUsed/>
    <w:rsid w:val="00230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0C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1183</Words>
  <Characters>6393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pr044682</dc:creator>
  <cp:keywords/>
  <dc:description/>
  <cp:lastModifiedBy>DENISE REZENDE BARCELLOS BASTOS</cp:lastModifiedBy>
  <cp:revision>128</cp:revision>
  <cp:lastPrinted>2016-09-29T14:02:00Z</cp:lastPrinted>
  <dcterms:created xsi:type="dcterms:W3CDTF">2014-09-25T15:37:00Z</dcterms:created>
  <dcterms:modified xsi:type="dcterms:W3CDTF">2016-09-29T14:02:00Z</dcterms:modified>
</cp:coreProperties>
</file>