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C1" w:rsidRDefault="008E2E95" w:rsidP="00C64FD7">
      <w:pPr>
        <w:spacing w:line="240" w:lineRule="auto"/>
        <w:jc w:val="center"/>
        <w:rPr>
          <w:b/>
          <w:sz w:val="24"/>
        </w:rPr>
      </w:pPr>
      <w:bookmarkStart w:id="0" w:name="_GoBack"/>
      <w:bookmarkEnd w:id="0"/>
      <w:r>
        <w:rPr>
          <w:b/>
          <w:noProof/>
          <w:sz w:val="24"/>
          <w:lang w:eastAsia="pt-B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5.2pt;margin-top:-38pt;width:131.7pt;height:32.55pt;z-index:251658240">
            <v:imagedata r:id="rId8" o:title=""/>
            <w10:wrap type="topAndBottom"/>
          </v:shape>
          <o:OLEObject Type="Embed" ProgID="MSPhotoEd.3" ShapeID="_x0000_s1026" DrawAspect="Content" ObjectID="_1536648396" r:id="rId9"/>
        </w:object>
      </w:r>
      <w:r w:rsidR="00C64FD7">
        <w:rPr>
          <w:b/>
          <w:sz w:val="24"/>
        </w:rPr>
        <w:t>Demonstrativo de Parcerias Público-Privadas, Concessões e Operações Urbanas*</w:t>
      </w:r>
    </w:p>
    <w:p w:rsidR="00AE7796" w:rsidRDefault="00C64FD7" w:rsidP="00CE75D6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PPA 4: 2014-2017 / REVISÃO 3: 2017</w:t>
      </w:r>
    </w:p>
    <w:p w:rsidR="0030609F" w:rsidRPr="0030609F" w:rsidRDefault="0030609F" w:rsidP="005B264A">
      <w:pPr>
        <w:spacing w:after="0" w:line="240" w:lineRule="auto"/>
        <w:ind w:left="11328" w:firstLine="708"/>
        <w:jc w:val="center"/>
        <w:rPr>
          <w:i/>
          <w:sz w:val="20"/>
        </w:rPr>
      </w:pPr>
      <w:r w:rsidRPr="0030609F">
        <w:rPr>
          <w:i/>
        </w:rPr>
        <w:t>Em R$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767"/>
        <w:gridCol w:w="1500"/>
        <w:gridCol w:w="1415"/>
        <w:gridCol w:w="1415"/>
        <w:gridCol w:w="1609"/>
      </w:tblGrid>
      <w:tr w:rsidR="006D7420" w:rsidRPr="00845A8A" w:rsidTr="006A2F5C">
        <w:trPr>
          <w:trHeight w:val="420"/>
          <w:jc w:val="center"/>
        </w:trPr>
        <w:tc>
          <w:tcPr>
            <w:tcW w:w="6767" w:type="dxa"/>
            <w:tcBorders>
              <w:bottom w:val="double" w:sz="4" w:space="0" w:color="auto"/>
            </w:tcBorders>
            <w:vAlign w:val="center"/>
          </w:tcPr>
          <w:p w:rsidR="006D7420" w:rsidRPr="00845A8A" w:rsidRDefault="006D7420" w:rsidP="00263591">
            <w:pPr>
              <w:jc w:val="center"/>
              <w:rPr>
                <w:b/>
              </w:rPr>
            </w:pPr>
            <w:r w:rsidRPr="00845A8A">
              <w:rPr>
                <w:b/>
              </w:rPr>
              <w:t>Subações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:rsidR="006D7420" w:rsidRPr="00845A8A" w:rsidRDefault="006D7420" w:rsidP="00263591">
            <w:pPr>
              <w:jc w:val="center"/>
              <w:rPr>
                <w:b/>
              </w:rPr>
            </w:pPr>
            <w:r w:rsidRPr="00845A8A">
              <w:rPr>
                <w:b/>
              </w:rPr>
              <w:t>2014</w:t>
            </w:r>
            <w:r w:rsidR="00D741BF" w:rsidRPr="00845A8A">
              <w:rPr>
                <w:b/>
              </w:rPr>
              <w:t xml:space="preserve"> - O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:rsidR="006D7420" w:rsidRPr="00845A8A" w:rsidRDefault="006D7420" w:rsidP="00263591">
            <w:pPr>
              <w:jc w:val="center"/>
              <w:rPr>
                <w:b/>
              </w:rPr>
            </w:pPr>
            <w:r w:rsidRPr="00845A8A">
              <w:rPr>
                <w:b/>
              </w:rPr>
              <w:t>2015</w:t>
            </w:r>
            <w:r w:rsidR="00D741BF" w:rsidRPr="00845A8A">
              <w:rPr>
                <w:b/>
              </w:rPr>
              <w:t xml:space="preserve"> - R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:rsidR="006D7420" w:rsidRPr="00845A8A" w:rsidRDefault="006D7420" w:rsidP="00263591">
            <w:pPr>
              <w:jc w:val="center"/>
              <w:rPr>
                <w:b/>
              </w:rPr>
            </w:pPr>
            <w:r w:rsidRPr="00845A8A">
              <w:rPr>
                <w:b/>
              </w:rPr>
              <w:t>2016</w:t>
            </w:r>
            <w:r w:rsidR="00D741BF" w:rsidRPr="00845A8A">
              <w:rPr>
                <w:b/>
              </w:rPr>
              <w:t xml:space="preserve"> - R</w:t>
            </w:r>
          </w:p>
        </w:tc>
        <w:tc>
          <w:tcPr>
            <w:tcW w:w="1609" w:type="dxa"/>
            <w:tcBorders>
              <w:bottom w:val="double" w:sz="4" w:space="0" w:color="auto"/>
            </w:tcBorders>
            <w:vAlign w:val="center"/>
          </w:tcPr>
          <w:p w:rsidR="006D7420" w:rsidRPr="00845A8A" w:rsidRDefault="006D7420" w:rsidP="00263591">
            <w:pPr>
              <w:jc w:val="center"/>
              <w:rPr>
                <w:b/>
              </w:rPr>
            </w:pPr>
            <w:r w:rsidRPr="00845A8A">
              <w:rPr>
                <w:b/>
              </w:rPr>
              <w:t>2017</w:t>
            </w:r>
            <w:r w:rsidR="00D741BF" w:rsidRPr="00845A8A">
              <w:rPr>
                <w:b/>
              </w:rPr>
              <w:t xml:space="preserve"> - R</w:t>
            </w:r>
          </w:p>
        </w:tc>
      </w:tr>
      <w:tr w:rsidR="006D7420" w:rsidRPr="00845A8A" w:rsidTr="006A2F5C">
        <w:trPr>
          <w:jc w:val="center"/>
        </w:trPr>
        <w:tc>
          <w:tcPr>
            <w:tcW w:w="6767" w:type="dxa"/>
            <w:tcBorders>
              <w:top w:val="double" w:sz="4" w:space="0" w:color="auto"/>
            </w:tcBorders>
          </w:tcPr>
          <w:p w:rsidR="006D7420" w:rsidRPr="00845A8A" w:rsidRDefault="006D7420" w:rsidP="006C08C8">
            <w:pPr>
              <w:jc w:val="both"/>
            </w:pPr>
            <w:r w:rsidRPr="00845A8A">
              <w:t xml:space="preserve">Aterragem de Resíduos Sólidos </w:t>
            </w:r>
            <w:r w:rsidR="006C08C8">
              <w:t>(</w:t>
            </w:r>
            <w:r w:rsidRPr="00845A8A">
              <w:t>Macaúbas</w:t>
            </w:r>
            <w:r w:rsidR="006C08C8">
              <w:t>) - PPP</w:t>
            </w:r>
          </w:p>
        </w:tc>
        <w:tc>
          <w:tcPr>
            <w:tcW w:w="1500" w:type="dxa"/>
            <w:tcBorders>
              <w:top w:val="double" w:sz="4" w:space="0" w:color="auto"/>
            </w:tcBorders>
          </w:tcPr>
          <w:p w:rsidR="006D7420" w:rsidRPr="00845A8A" w:rsidRDefault="00E20F81" w:rsidP="00E20F81">
            <w:pPr>
              <w:jc w:val="right"/>
            </w:pPr>
            <w:r>
              <w:t>37.000.000</w:t>
            </w:r>
          </w:p>
        </w:tc>
        <w:tc>
          <w:tcPr>
            <w:tcW w:w="1415" w:type="dxa"/>
            <w:tcBorders>
              <w:top w:val="double" w:sz="4" w:space="0" w:color="auto"/>
            </w:tcBorders>
          </w:tcPr>
          <w:p w:rsidR="006D7420" w:rsidRPr="00845A8A" w:rsidRDefault="00CB14D2" w:rsidP="00CB14D2">
            <w:pPr>
              <w:jc w:val="right"/>
            </w:pPr>
            <w:r>
              <w:t>34.265.679</w:t>
            </w:r>
          </w:p>
        </w:tc>
        <w:tc>
          <w:tcPr>
            <w:tcW w:w="1415" w:type="dxa"/>
            <w:tcBorders>
              <w:top w:val="double" w:sz="4" w:space="0" w:color="auto"/>
            </w:tcBorders>
          </w:tcPr>
          <w:p w:rsidR="006D7420" w:rsidRPr="00845A8A" w:rsidRDefault="00863E93" w:rsidP="009155BE">
            <w:pPr>
              <w:jc w:val="right"/>
            </w:pPr>
            <w:r>
              <w:t>34.462.630</w:t>
            </w:r>
          </w:p>
        </w:tc>
        <w:tc>
          <w:tcPr>
            <w:tcW w:w="1609" w:type="dxa"/>
            <w:tcBorders>
              <w:top w:val="double" w:sz="4" w:space="0" w:color="auto"/>
            </w:tcBorders>
          </w:tcPr>
          <w:p w:rsidR="006D7420" w:rsidRPr="00845A8A" w:rsidRDefault="00EF08B1" w:rsidP="00863E93">
            <w:pPr>
              <w:jc w:val="right"/>
            </w:pPr>
            <w:r>
              <w:t>37.392.894</w:t>
            </w:r>
          </w:p>
        </w:tc>
      </w:tr>
      <w:tr w:rsidR="006D7420" w:rsidRPr="00845A8A" w:rsidTr="006A2F5C">
        <w:trPr>
          <w:jc w:val="center"/>
        </w:trPr>
        <w:tc>
          <w:tcPr>
            <w:tcW w:w="6767" w:type="dxa"/>
          </w:tcPr>
          <w:p w:rsidR="006D7420" w:rsidRPr="00845A8A" w:rsidRDefault="006D7420" w:rsidP="00CA5600">
            <w:pPr>
              <w:jc w:val="both"/>
            </w:pPr>
            <w:r w:rsidRPr="00845A8A">
              <w:t>Construção e Reforma de Unidades Básicas de Saúde - PPP</w:t>
            </w:r>
          </w:p>
        </w:tc>
        <w:tc>
          <w:tcPr>
            <w:tcW w:w="1500" w:type="dxa"/>
          </w:tcPr>
          <w:p w:rsidR="006D7420" w:rsidRPr="00845A8A" w:rsidRDefault="00E20F81" w:rsidP="00E20F81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D7420" w:rsidRPr="00845A8A" w:rsidRDefault="00CB14D2" w:rsidP="00CB14D2">
            <w:pPr>
              <w:jc w:val="right"/>
            </w:pPr>
            <w:r>
              <w:t>18.200.000</w:t>
            </w:r>
          </w:p>
        </w:tc>
        <w:tc>
          <w:tcPr>
            <w:tcW w:w="1415" w:type="dxa"/>
          </w:tcPr>
          <w:p w:rsidR="006D7420" w:rsidRPr="00845A8A" w:rsidRDefault="00957821" w:rsidP="009155BE">
            <w:pPr>
              <w:jc w:val="right"/>
            </w:pPr>
            <w:r>
              <w:t>160.300.000</w:t>
            </w:r>
          </w:p>
        </w:tc>
        <w:tc>
          <w:tcPr>
            <w:tcW w:w="1609" w:type="dxa"/>
          </w:tcPr>
          <w:p w:rsidR="006D7420" w:rsidRPr="00845A8A" w:rsidRDefault="00EF08B1" w:rsidP="00863E93">
            <w:pPr>
              <w:jc w:val="right"/>
            </w:pPr>
            <w:r>
              <w:t>46.424.865</w:t>
            </w:r>
          </w:p>
        </w:tc>
      </w:tr>
      <w:tr w:rsidR="006D7420" w:rsidRPr="00845A8A" w:rsidTr="006A2F5C">
        <w:trPr>
          <w:jc w:val="center"/>
        </w:trPr>
        <w:tc>
          <w:tcPr>
            <w:tcW w:w="6767" w:type="dxa"/>
          </w:tcPr>
          <w:p w:rsidR="006D7420" w:rsidRPr="00845A8A" w:rsidRDefault="006D7420" w:rsidP="00CA5600">
            <w:pPr>
              <w:jc w:val="both"/>
            </w:pPr>
            <w:r w:rsidRPr="00845A8A">
              <w:t>Expansão de Unidades Municipais de Educação - PPP</w:t>
            </w:r>
          </w:p>
        </w:tc>
        <w:tc>
          <w:tcPr>
            <w:tcW w:w="1500" w:type="dxa"/>
          </w:tcPr>
          <w:p w:rsidR="006D7420" w:rsidRPr="00845A8A" w:rsidRDefault="00E20F81" w:rsidP="00E20F81">
            <w:pPr>
              <w:jc w:val="right"/>
            </w:pPr>
            <w:r>
              <w:t>119.000.000</w:t>
            </w:r>
          </w:p>
        </w:tc>
        <w:tc>
          <w:tcPr>
            <w:tcW w:w="1415" w:type="dxa"/>
          </w:tcPr>
          <w:p w:rsidR="006D7420" w:rsidRPr="00845A8A" w:rsidRDefault="00CB14D2" w:rsidP="00CB14D2">
            <w:pPr>
              <w:jc w:val="right"/>
            </w:pPr>
            <w:r>
              <w:t>99.800.000</w:t>
            </w:r>
          </w:p>
        </w:tc>
        <w:tc>
          <w:tcPr>
            <w:tcW w:w="1415" w:type="dxa"/>
          </w:tcPr>
          <w:p w:rsidR="006D7420" w:rsidRPr="00845A8A" w:rsidRDefault="00957821" w:rsidP="009155BE">
            <w:pPr>
              <w:jc w:val="right"/>
            </w:pPr>
            <w:r>
              <w:t>71.980.000</w:t>
            </w:r>
          </w:p>
        </w:tc>
        <w:tc>
          <w:tcPr>
            <w:tcW w:w="1609" w:type="dxa"/>
          </w:tcPr>
          <w:p w:rsidR="006D7420" w:rsidRPr="00845A8A" w:rsidRDefault="00EF08B1" w:rsidP="00863E93">
            <w:pPr>
              <w:jc w:val="right"/>
            </w:pPr>
            <w:r>
              <w:t>64.422.91</w:t>
            </w:r>
            <w:r w:rsidR="00863E93">
              <w:t>2</w:t>
            </w:r>
          </w:p>
        </w:tc>
      </w:tr>
      <w:tr w:rsidR="006D7420" w:rsidRPr="00845A8A" w:rsidTr="006A2F5C">
        <w:trPr>
          <w:jc w:val="center"/>
        </w:trPr>
        <w:tc>
          <w:tcPr>
            <w:tcW w:w="6767" w:type="dxa"/>
          </w:tcPr>
          <w:p w:rsidR="006D7420" w:rsidRPr="00845A8A" w:rsidRDefault="006D7420" w:rsidP="00CA5600">
            <w:pPr>
              <w:jc w:val="both"/>
            </w:pPr>
            <w:r w:rsidRPr="00845A8A">
              <w:t>Hospital Metropolitano – PPP</w:t>
            </w:r>
          </w:p>
        </w:tc>
        <w:tc>
          <w:tcPr>
            <w:tcW w:w="1500" w:type="dxa"/>
          </w:tcPr>
          <w:p w:rsidR="006D7420" w:rsidRPr="00845A8A" w:rsidRDefault="00E20F81" w:rsidP="00E20F81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D7420" w:rsidRPr="00845A8A" w:rsidRDefault="00CB14D2" w:rsidP="00CB14D2">
            <w:pPr>
              <w:jc w:val="right"/>
            </w:pPr>
            <w:r>
              <w:t>51.247.333</w:t>
            </w:r>
          </w:p>
        </w:tc>
        <w:tc>
          <w:tcPr>
            <w:tcW w:w="1415" w:type="dxa"/>
          </w:tcPr>
          <w:p w:rsidR="006D7420" w:rsidRPr="00845A8A" w:rsidRDefault="00957821" w:rsidP="009155BE">
            <w:pPr>
              <w:jc w:val="right"/>
            </w:pPr>
            <w:r>
              <w:t>67.871.000</w:t>
            </w:r>
          </w:p>
        </w:tc>
        <w:tc>
          <w:tcPr>
            <w:tcW w:w="1609" w:type="dxa"/>
          </w:tcPr>
          <w:p w:rsidR="006D7420" w:rsidRPr="00845A8A" w:rsidRDefault="00EF08B1" w:rsidP="00863E93">
            <w:pPr>
              <w:jc w:val="right"/>
            </w:pPr>
            <w:r>
              <w:t>100.668.642</w:t>
            </w:r>
          </w:p>
        </w:tc>
      </w:tr>
      <w:tr w:rsidR="006D7420" w:rsidRPr="00845A8A" w:rsidTr="006A2F5C">
        <w:trPr>
          <w:jc w:val="center"/>
        </w:trPr>
        <w:tc>
          <w:tcPr>
            <w:tcW w:w="6767" w:type="dxa"/>
          </w:tcPr>
          <w:p w:rsidR="006D7420" w:rsidRPr="00845A8A" w:rsidRDefault="006D7420" w:rsidP="00CA5600">
            <w:pPr>
              <w:jc w:val="both"/>
            </w:pPr>
            <w:r w:rsidRPr="00845A8A">
              <w:t>Iluminação Pública - PPP</w:t>
            </w:r>
          </w:p>
        </w:tc>
        <w:tc>
          <w:tcPr>
            <w:tcW w:w="1500" w:type="dxa"/>
          </w:tcPr>
          <w:p w:rsidR="006D7420" w:rsidRPr="00845A8A" w:rsidRDefault="00957821" w:rsidP="00957821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D7420" w:rsidRPr="00845A8A" w:rsidRDefault="00957821" w:rsidP="00957821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D7420" w:rsidRPr="00845A8A" w:rsidRDefault="00957821" w:rsidP="00957821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6D7420" w:rsidRPr="00845A8A" w:rsidRDefault="00EF08B1" w:rsidP="00863E93">
            <w:pPr>
              <w:jc w:val="right"/>
            </w:pPr>
            <w:r>
              <w:t>15.589.32</w:t>
            </w:r>
            <w:r w:rsidR="00863E93">
              <w:t>9</w:t>
            </w:r>
          </w:p>
        </w:tc>
      </w:tr>
      <w:tr w:rsidR="006A2F5C" w:rsidRPr="00845A8A" w:rsidTr="006A2F5C">
        <w:trPr>
          <w:jc w:val="center"/>
        </w:trPr>
        <w:tc>
          <w:tcPr>
            <w:tcW w:w="6767" w:type="dxa"/>
          </w:tcPr>
          <w:p w:rsidR="006A2F5C" w:rsidRPr="00845A8A" w:rsidRDefault="006A2F5C" w:rsidP="006A2F5C">
            <w:pPr>
              <w:jc w:val="both"/>
            </w:pPr>
            <w:r w:rsidRPr="00845A8A">
              <w:t>Cemitério da Paz – Concessão</w:t>
            </w:r>
          </w:p>
        </w:tc>
        <w:tc>
          <w:tcPr>
            <w:tcW w:w="1500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</w:tr>
      <w:tr w:rsidR="006A2F5C" w:rsidRPr="00845A8A" w:rsidTr="006A2F5C">
        <w:trPr>
          <w:jc w:val="center"/>
        </w:trPr>
        <w:tc>
          <w:tcPr>
            <w:tcW w:w="6767" w:type="dxa"/>
          </w:tcPr>
          <w:p w:rsidR="006A2F5C" w:rsidRPr="00845A8A" w:rsidRDefault="006A2F5C" w:rsidP="006A2F5C">
            <w:pPr>
              <w:jc w:val="both"/>
            </w:pPr>
            <w:r w:rsidRPr="00845A8A">
              <w:t>Cemitério da Saudade – Concessão</w:t>
            </w:r>
          </w:p>
        </w:tc>
        <w:tc>
          <w:tcPr>
            <w:tcW w:w="1500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</w:tr>
      <w:tr w:rsidR="006A2F5C" w:rsidRPr="00845A8A" w:rsidTr="006A2F5C">
        <w:trPr>
          <w:jc w:val="center"/>
        </w:trPr>
        <w:tc>
          <w:tcPr>
            <w:tcW w:w="6767" w:type="dxa"/>
          </w:tcPr>
          <w:p w:rsidR="006A2F5C" w:rsidRPr="00845A8A" w:rsidRDefault="006A2F5C" w:rsidP="006A2F5C">
            <w:pPr>
              <w:jc w:val="both"/>
            </w:pPr>
            <w:r w:rsidRPr="00845A8A">
              <w:t>Centro de Convenções - Concessão</w:t>
            </w:r>
          </w:p>
        </w:tc>
        <w:tc>
          <w:tcPr>
            <w:tcW w:w="1500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</w:tr>
      <w:tr w:rsidR="006A2F5C" w:rsidRPr="00845A8A" w:rsidTr="006A2F5C">
        <w:trPr>
          <w:jc w:val="center"/>
        </w:trPr>
        <w:tc>
          <w:tcPr>
            <w:tcW w:w="6767" w:type="dxa"/>
          </w:tcPr>
          <w:p w:rsidR="006A2F5C" w:rsidRPr="00845A8A" w:rsidRDefault="006A2F5C" w:rsidP="006A2F5C">
            <w:pPr>
              <w:jc w:val="both"/>
            </w:pPr>
            <w:r w:rsidRPr="00845A8A">
              <w:t>Estacionamentos Subterrâneos – Concessão</w:t>
            </w:r>
          </w:p>
        </w:tc>
        <w:tc>
          <w:tcPr>
            <w:tcW w:w="1500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6A2F5C" w:rsidRPr="00845A8A" w:rsidRDefault="006A2F5C" w:rsidP="006A2F5C">
            <w:pPr>
              <w:jc w:val="center"/>
            </w:pPr>
            <w:r>
              <w:t>-</w:t>
            </w:r>
          </w:p>
        </w:tc>
      </w:tr>
      <w:tr w:rsidR="00C830C3" w:rsidRPr="00845A8A" w:rsidTr="006A2F5C">
        <w:trPr>
          <w:jc w:val="center"/>
        </w:trPr>
        <w:tc>
          <w:tcPr>
            <w:tcW w:w="6767" w:type="dxa"/>
          </w:tcPr>
          <w:p w:rsidR="00C830C3" w:rsidRPr="00845A8A" w:rsidRDefault="00C830C3" w:rsidP="00C830C3">
            <w:pPr>
              <w:jc w:val="both"/>
            </w:pPr>
            <w:r>
              <w:t>Nova Rodoviária São Gabriel - Concessão</w:t>
            </w:r>
          </w:p>
        </w:tc>
        <w:tc>
          <w:tcPr>
            <w:tcW w:w="1500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</w:tr>
      <w:tr w:rsidR="00C830C3" w:rsidRPr="00845A8A" w:rsidTr="006A2F5C">
        <w:trPr>
          <w:jc w:val="center"/>
        </w:trPr>
        <w:tc>
          <w:tcPr>
            <w:tcW w:w="6767" w:type="dxa"/>
          </w:tcPr>
          <w:p w:rsidR="00C830C3" w:rsidRPr="00845A8A" w:rsidRDefault="00C830C3" w:rsidP="00C830C3">
            <w:pPr>
              <w:jc w:val="both"/>
            </w:pPr>
            <w:r w:rsidRPr="00845A8A">
              <w:t>Estação BH Bus São José – Concessão</w:t>
            </w:r>
          </w:p>
        </w:tc>
        <w:tc>
          <w:tcPr>
            <w:tcW w:w="1500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</w:tr>
      <w:tr w:rsidR="00C830C3" w:rsidRPr="00845A8A" w:rsidTr="006A2F5C">
        <w:trPr>
          <w:jc w:val="center"/>
        </w:trPr>
        <w:tc>
          <w:tcPr>
            <w:tcW w:w="6767" w:type="dxa"/>
          </w:tcPr>
          <w:p w:rsidR="00C830C3" w:rsidRPr="00845A8A" w:rsidRDefault="00C830C3" w:rsidP="00C830C3">
            <w:pPr>
              <w:jc w:val="both"/>
            </w:pPr>
            <w:r w:rsidRPr="00845A8A">
              <w:t>Mirante Mangabeiras – Concessão</w:t>
            </w:r>
          </w:p>
        </w:tc>
        <w:tc>
          <w:tcPr>
            <w:tcW w:w="1500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</w:tr>
      <w:tr w:rsidR="00C830C3" w:rsidRPr="00845A8A" w:rsidTr="006A2F5C">
        <w:trPr>
          <w:jc w:val="center"/>
        </w:trPr>
        <w:tc>
          <w:tcPr>
            <w:tcW w:w="6767" w:type="dxa"/>
          </w:tcPr>
          <w:p w:rsidR="00C830C3" w:rsidRPr="00845A8A" w:rsidRDefault="00C830C3" w:rsidP="00C830C3">
            <w:pPr>
              <w:jc w:val="both"/>
            </w:pPr>
            <w:r w:rsidRPr="00845A8A">
              <w:t>Operação Urbana Isidoro</w:t>
            </w:r>
          </w:p>
        </w:tc>
        <w:tc>
          <w:tcPr>
            <w:tcW w:w="1500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</w:tr>
      <w:tr w:rsidR="00C830C3" w:rsidRPr="00845A8A" w:rsidTr="006A2F5C">
        <w:trPr>
          <w:jc w:val="center"/>
        </w:trPr>
        <w:tc>
          <w:tcPr>
            <w:tcW w:w="6767" w:type="dxa"/>
          </w:tcPr>
          <w:p w:rsidR="00C830C3" w:rsidRPr="00845A8A" w:rsidRDefault="00C830C3" w:rsidP="00C830C3">
            <w:pPr>
              <w:jc w:val="both"/>
            </w:pPr>
            <w:r w:rsidRPr="00845A8A">
              <w:t>Operação Urbana Consorciada Barreiro</w:t>
            </w:r>
          </w:p>
        </w:tc>
        <w:tc>
          <w:tcPr>
            <w:tcW w:w="1500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</w:tr>
      <w:tr w:rsidR="00C830C3" w:rsidRPr="00845A8A" w:rsidTr="006A2F5C">
        <w:trPr>
          <w:jc w:val="center"/>
        </w:trPr>
        <w:tc>
          <w:tcPr>
            <w:tcW w:w="6767" w:type="dxa"/>
          </w:tcPr>
          <w:p w:rsidR="00C830C3" w:rsidRPr="00845A8A" w:rsidRDefault="00C830C3" w:rsidP="00C830C3">
            <w:pPr>
              <w:jc w:val="both"/>
            </w:pPr>
            <w:r w:rsidRPr="00845A8A">
              <w:t>Operação Urbana Consorciada Antônio Carlos–Pedro I / Eixo Leste-Oeste</w:t>
            </w:r>
          </w:p>
        </w:tc>
        <w:tc>
          <w:tcPr>
            <w:tcW w:w="1500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  <w:tc>
          <w:tcPr>
            <w:tcW w:w="1609" w:type="dxa"/>
          </w:tcPr>
          <w:p w:rsidR="00C830C3" w:rsidRPr="00845A8A" w:rsidRDefault="00C830C3" w:rsidP="00C830C3">
            <w:pPr>
              <w:jc w:val="center"/>
            </w:pPr>
            <w:r>
              <w:t>-</w:t>
            </w:r>
          </w:p>
        </w:tc>
      </w:tr>
    </w:tbl>
    <w:p w:rsidR="00AE7796" w:rsidRDefault="00845A8A" w:rsidP="00845A8A">
      <w:pPr>
        <w:ind w:left="708" w:firstLine="708"/>
        <w:jc w:val="both"/>
        <w:rPr>
          <w:i/>
          <w:sz w:val="20"/>
        </w:rPr>
      </w:pPr>
      <w:r w:rsidRPr="00845A8A">
        <w:rPr>
          <w:i/>
          <w:sz w:val="20"/>
        </w:rPr>
        <w:t>2014-O: Dados orçados para o ano; 2015-R: Dados revisados no ano; 2016-R: Dados revisados no ano; 2017-R: Dados revisados no ano</w:t>
      </w:r>
    </w:p>
    <w:p w:rsidR="0010207E" w:rsidRDefault="00591943" w:rsidP="00A358DB">
      <w:pPr>
        <w:spacing w:after="0" w:line="240" w:lineRule="auto"/>
        <w:ind w:left="709"/>
        <w:jc w:val="both"/>
        <w:rPr>
          <w:i/>
          <w:sz w:val="20"/>
        </w:rPr>
      </w:pPr>
      <w:r w:rsidRPr="00C06515">
        <w:rPr>
          <w:i/>
          <w:sz w:val="20"/>
        </w:rPr>
        <w:t>*Relatório informativo e declarativo das PPP’s</w:t>
      </w:r>
      <w:r w:rsidR="00954BC4" w:rsidRPr="00C06515">
        <w:rPr>
          <w:i/>
          <w:sz w:val="20"/>
        </w:rPr>
        <w:t>, Concessões e Oper. Urbanas</w:t>
      </w:r>
      <w:r w:rsidRPr="00C06515">
        <w:rPr>
          <w:i/>
          <w:sz w:val="20"/>
        </w:rPr>
        <w:t xml:space="preserve"> </w:t>
      </w:r>
      <w:r w:rsidR="00B756A5">
        <w:rPr>
          <w:i/>
          <w:sz w:val="20"/>
        </w:rPr>
        <w:t>em execução</w:t>
      </w:r>
      <w:r w:rsidR="00991DFD">
        <w:rPr>
          <w:i/>
          <w:sz w:val="20"/>
        </w:rPr>
        <w:t xml:space="preserve"> e/ou intencionadas </w:t>
      </w:r>
      <w:r w:rsidRPr="00C06515">
        <w:rPr>
          <w:i/>
          <w:sz w:val="20"/>
        </w:rPr>
        <w:t>da Prefeitura de Belo Horizonte</w:t>
      </w:r>
      <w:r w:rsidR="00AB328F">
        <w:rPr>
          <w:i/>
          <w:sz w:val="20"/>
        </w:rPr>
        <w:t>. P</w:t>
      </w:r>
      <w:r w:rsidRPr="00C06515">
        <w:rPr>
          <w:i/>
          <w:sz w:val="20"/>
        </w:rPr>
        <w:t>revisão d</w:t>
      </w:r>
      <w:r w:rsidR="00954BC4" w:rsidRPr="00C06515">
        <w:rPr>
          <w:i/>
          <w:sz w:val="20"/>
        </w:rPr>
        <w:t>os</w:t>
      </w:r>
      <w:r w:rsidRPr="00C06515">
        <w:rPr>
          <w:i/>
          <w:sz w:val="20"/>
        </w:rPr>
        <w:t xml:space="preserve"> </w:t>
      </w:r>
    </w:p>
    <w:p w:rsidR="0010207E" w:rsidRDefault="00591943" w:rsidP="00A358DB">
      <w:pPr>
        <w:spacing w:after="0" w:line="240" w:lineRule="auto"/>
        <w:ind w:left="709"/>
        <w:jc w:val="both"/>
        <w:rPr>
          <w:i/>
          <w:sz w:val="20"/>
        </w:rPr>
      </w:pPr>
      <w:r w:rsidRPr="00C06515">
        <w:rPr>
          <w:i/>
          <w:sz w:val="20"/>
        </w:rPr>
        <w:t>valores d</w:t>
      </w:r>
      <w:r w:rsidR="00954BC4" w:rsidRPr="00C06515">
        <w:rPr>
          <w:i/>
          <w:sz w:val="20"/>
        </w:rPr>
        <w:t>e</w:t>
      </w:r>
      <w:r w:rsidRPr="00C06515">
        <w:rPr>
          <w:i/>
          <w:sz w:val="20"/>
        </w:rPr>
        <w:t xml:space="preserve"> amortização das Contraprestações</w:t>
      </w:r>
      <w:r w:rsidR="00DB080D">
        <w:rPr>
          <w:i/>
          <w:sz w:val="20"/>
        </w:rPr>
        <w:t xml:space="preserve"> das PPP’</w:t>
      </w:r>
      <w:r w:rsidR="009C004D">
        <w:rPr>
          <w:i/>
          <w:sz w:val="20"/>
        </w:rPr>
        <w:t xml:space="preserve">s, considerando o valor original orçado para 2014 e as Revisões subsequentes do PPAG para 2015, </w:t>
      </w:r>
    </w:p>
    <w:p w:rsidR="00A358DB" w:rsidRDefault="009C004D" w:rsidP="00A358DB">
      <w:pPr>
        <w:spacing w:after="0" w:line="240" w:lineRule="auto"/>
        <w:ind w:left="709"/>
        <w:jc w:val="both"/>
        <w:rPr>
          <w:i/>
          <w:sz w:val="20"/>
        </w:rPr>
      </w:pPr>
      <w:r>
        <w:rPr>
          <w:i/>
          <w:sz w:val="20"/>
        </w:rPr>
        <w:t>2016 e 2017.</w:t>
      </w:r>
    </w:p>
    <w:p w:rsidR="00591943" w:rsidRPr="00C06515" w:rsidRDefault="00591943" w:rsidP="00A358DB">
      <w:pPr>
        <w:spacing w:after="0" w:line="240" w:lineRule="auto"/>
        <w:ind w:left="709"/>
        <w:jc w:val="both"/>
        <w:rPr>
          <w:i/>
          <w:sz w:val="20"/>
        </w:rPr>
      </w:pPr>
      <w:r w:rsidRPr="00C06515">
        <w:rPr>
          <w:i/>
          <w:sz w:val="20"/>
        </w:rPr>
        <w:t>Fonte: PBH Ativos</w:t>
      </w:r>
      <w:r w:rsidR="00C830C3">
        <w:rPr>
          <w:i/>
          <w:sz w:val="20"/>
        </w:rPr>
        <w:t>, SMDE e BHTrans.</w:t>
      </w:r>
    </w:p>
    <w:sectPr w:rsidR="00591943" w:rsidRPr="00C06515" w:rsidSect="007723F1">
      <w:headerReference w:type="default" r:id="rId10"/>
      <w:pgSz w:w="16838" w:h="11906" w:orient="landscape"/>
      <w:pgMar w:top="1701" w:right="1417" w:bottom="1701" w:left="1417" w:header="708" w:footer="708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E95" w:rsidRDefault="008E2E95" w:rsidP="00A216C6">
      <w:pPr>
        <w:spacing w:after="0" w:line="240" w:lineRule="auto"/>
      </w:pPr>
      <w:r>
        <w:separator/>
      </w:r>
    </w:p>
  </w:endnote>
  <w:endnote w:type="continuationSeparator" w:id="0">
    <w:p w:rsidR="008E2E95" w:rsidRDefault="008E2E95" w:rsidP="00A2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E95" w:rsidRDefault="008E2E95" w:rsidP="00A216C6">
      <w:pPr>
        <w:spacing w:after="0" w:line="240" w:lineRule="auto"/>
      </w:pPr>
      <w:r>
        <w:separator/>
      </w:r>
    </w:p>
  </w:footnote>
  <w:footnote w:type="continuationSeparator" w:id="0">
    <w:p w:rsidR="008E2E95" w:rsidRDefault="008E2E95" w:rsidP="00A2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410923"/>
      <w:docPartObj>
        <w:docPartGallery w:val="Page Numbers (Top of Page)"/>
        <w:docPartUnique/>
      </w:docPartObj>
    </w:sdtPr>
    <w:sdtContent>
      <w:p w:rsidR="007723F1" w:rsidRDefault="007723F1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373</w:t>
        </w:r>
        <w:r>
          <w:fldChar w:fldCharType="end"/>
        </w:r>
      </w:p>
    </w:sdtContent>
  </w:sdt>
  <w:p w:rsidR="007723F1" w:rsidRDefault="007723F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378B3"/>
    <w:multiLevelType w:val="hybridMultilevel"/>
    <w:tmpl w:val="EF4CEA5C"/>
    <w:lvl w:ilvl="0" w:tplc="D01C4650">
      <w:start w:val="2014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7AD2F11"/>
    <w:multiLevelType w:val="hybridMultilevel"/>
    <w:tmpl w:val="50D6789A"/>
    <w:lvl w:ilvl="0" w:tplc="A4561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60A"/>
    <w:rsid w:val="00002136"/>
    <w:rsid w:val="000039A8"/>
    <w:rsid w:val="00037740"/>
    <w:rsid w:val="00057AAB"/>
    <w:rsid w:val="00063079"/>
    <w:rsid w:val="000809D5"/>
    <w:rsid w:val="000A7FDA"/>
    <w:rsid w:val="000C0951"/>
    <w:rsid w:val="0010207E"/>
    <w:rsid w:val="001066E9"/>
    <w:rsid w:val="00145771"/>
    <w:rsid w:val="00154C8F"/>
    <w:rsid w:val="0016121A"/>
    <w:rsid w:val="0017063F"/>
    <w:rsid w:val="001960FB"/>
    <w:rsid w:val="00197E73"/>
    <w:rsid w:val="0021760A"/>
    <w:rsid w:val="00222C37"/>
    <w:rsid w:val="00227CAE"/>
    <w:rsid w:val="00240B2D"/>
    <w:rsid w:val="0024741C"/>
    <w:rsid w:val="002504F3"/>
    <w:rsid w:val="00261215"/>
    <w:rsid w:val="00263591"/>
    <w:rsid w:val="00280942"/>
    <w:rsid w:val="00280BAF"/>
    <w:rsid w:val="002819A2"/>
    <w:rsid w:val="002A210D"/>
    <w:rsid w:val="002A3049"/>
    <w:rsid w:val="002B1A0D"/>
    <w:rsid w:val="002C3102"/>
    <w:rsid w:val="002D7AF9"/>
    <w:rsid w:val="00301672"/>
    <w:rsid w:val="0030609F"/>
    <w:rsid w:val="00345745"/>
    <w:rsid w:val="003469B1"/>
    <w:rsid w:val="003504FA"/>
    <w:rsid w:val="00364B3A"/>
    <w:rsid w:val="0037407B"/>
    <w:rsid w:val="00392243"/>
    <w:rsid w:val="00394F30"/>
    <w:rsid w:val="003C3F63"/>
    <w:rsid w:val="003C6F59"/>
    <w:rsid w:val="003E7E1F"/>
    <w:rsid w:val="004033F6"/>
    <w:rsid w:val="00406DA3"/>
    <w:rsid w:val="00421DC4"/>
    <w:rsid w:val="004240BE"/>
    <w:rsid w:val="00457F65"/>
    <w:rsid w:val="004906AD"/>
    <w:rsid w:val="00494B77"/>
    <w:rsid w:val="004C26DF"/>
    <w:rsid w:val="004F601D"/>
    <w:rsid w:val="00505A42"/>
    <w:rsid w:val="00530DDE"/>
    <w:rsid w:val="00537E5F"/>
    <w:rsid w:val="00544EE3"/>
    <w:rsid w:val="0054692A"/>
    <w:rsid w:val="00547F4D"/>
    <w:rsid w:val="005667E1"/>
    <w:rsid w:val="00591943"/>
    <w:rsid w:val="005A1F1E"/>
    <w:rsid w:val="005A242B"/>
    <w:rsid w:val="005B264A"/>
    <w:rsid w:val="005B6D35"/>
    <w:rsid w:val="005D093D"/>
    <w:rsid w:val="005E7910"/>
    <w:rsid w:val="006079C0"/>
    <w:rsid w:val="00631FDC"/>
    <w:rsid w:val="00660F96"/>
    <w:rsid w:val="00682BCA"/>
    <w:rsid w:val="006A2F5C"/>
    <w:rsid w:val="006A3509"/>
    <w:rsid w:val="006A6B62"/>
    <w:rsid w:val="006B5F88"/>
    <w:rsid w:val="006C08C8"/>
    <w:rsid w:val="006D01FB"/>
    <w:rsid w:val="006D7420"/>
    <w:rsid w:val="006E150F"/>
    <w:rsid w:val="007121A1"/>
    <w:rsid w:val="0073083E"/>
    <w:rsid w:val="007466A9"/>
    <w:rsid w:val="007723F1"/>
    <w:rsid w:val="00774F41"/>
    <w:rsid w:val="007D63B6"/>
    <w:rsid w:val="007D75C1"/>
    <w:rsid w:val="007F5FFC"/>
    <w:rsid w:val="007F77E0"/>
    <w:rsid w:val="0081477F"/>
    <w:rsid w:val="0081752C"/>
    <w:rsid w:val="00842F09"/>
    <w:rsid w:val="00845A8A"/>
    <w:rsid w:val="00863E93"/>
    <w:rsid w:val="00873632"/>
    <w:rsid w:val="008A4817"/>
    <w:rsid w:val="008B0A55"/>
    <w:rsid w:val="008D4E74"/>
    <w:rsid w:val="008E2E95"/>
    <w:rsid w:val="008F6FC2"/>
    <w:rsid w:val="009155BE"/>
    <w:rsid w:val="00932940"/>
    <w:rsid w:val="00942082"/>
    <w:rsid w:val="00952321"/>
    <w:rsid w:val="00954BC4"/>
    <w:rsid w:val="00957821"/>
    <w:rsid w:val="00991DFD"/>
    <w:rsid w:val="009A1C3E"/>
    <w:rsid w:val="009C004D"/>
    <w:rsid w:val="009C30DA"/>
    <w:rsid w:val="009E4EB8"/>
    <w:rsid w:val="00A00ECA"/>
    <w:rsid w:val="00A216C6"/>
    <w:rsid w:val="00A358DB"/>
    <w:rsid w:val="00A35E6B"/>
    <w:rsid w:val="00A37354"/>
    <w:rsid w:val="00A412DC"/>
    <w:rsid w:val="00A517DA"/>
    <w:rsid w:val="00A71790"/>
    <w:rsid w:val="00A76E9F"/>
    <w:rsid w:val="00AB328F"/>
    <w:rsid w:val="00AC24BA"/>
    <w:rsid w:val="00AC66CE"/>
    <w:rsid w:val="00AD3AD3"/>
    <w:rsid w:val="00AE7796"/>
    <w:rsid w:val="00B410BF"/>
    <w:rsid w:val="00B50168"/>
    <w:rsid w:val="00B756A5"/>
    <w:rsid w:val="00B85029"/>
    <w:rsid w:val="00BB45A0"/>
    <w:rsid w:val="00BD6264"/>
    <w:rsid w:val="00BE3737"/>
    <w:rsid w:val="00C06515"/>
    <w:rsid w:val="00C467B8"/>
    <w:rsid w:val="00C52149"/>
    <w:rsid w:val="00C522BE"/>
    <w:rsid w:val="00C64FD7"/>
    <w:rsid w:val="00C80D53"/>
    <w:rsid w:val="00C830C3"/>
    <w:rsid w:val="00CA5600"/>
    <w:rsid w:val="00CB14D2"/>
    <w:rsid w:val="00CB3534"/>
    <w:rsid w:val="00CC31D8"/>
    <w:rsid w:val="00CE75D6"/>
    <w:rsid w:val="00D019F5"/>
    <w:rsid w:val="00D02E4D"/>
    <w:rsid w:val="00D25473"/>
    <w:rsid w:val="00D409CB"/>
    <w:rsid w:val="00D56379"/>
    <w:rsid w:val="00D638DE"/>
    <w:rsid w:val="00D741BF"/>
    <w:rsid w:val="00D942E3"/>
    <w:rsid w:val="00DA2848"/>
    <w:rsid w:val="00DA5613"/>
    <w:rsid w:val="00DB080D"/>
    <w:rsid w:val="00DC5D7F"/>
    <w:rsid w:val="00DD1051"/>
    <w:rsid w:val="00E12A3E"/>
    <w:rsid w:val="00E14434"/>
    <w:rsid w:val="00E20F81"/>
    <w:rsid w:val="00E25210"/>
    <w:rsid w:val="00E2651D"/>
    <w:rsid w:val="00E32675"/>
    <w:rsid w:val="00E36CB7"/>
    <w:rsid w:val="00E43423"/>
    <w:rsid w:val="00E60B87"/>
    <w:rsid w:val="00E6130A"/>
    <w:rsid w:val="00E80068"/>
    <w:rsid w:val="00EA642C"/>
    <w:rsid w:val="00EF08B1"/>
    <w:rsid w:val="00F4130C"/>
    <w:rsid w:val="00F61ED5"/>
    <w:rsid w:val="00FB4E8E"/>
    <w:rsid w:val="00FD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AE4D8A9-7CEE-4C4F-AC0B-100BEC25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5C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A642C"/>
    <w:pPr>
      <w:ind w:left="720"/>
      <w:contextualSpacing/>
    </w:pPr>
  </w:style>
  <w:style w:type="table" w:styleId="Tabelacomgrade">
    <w:name w:val="Table Grid"/>
    <w:basedOn w:val="Tabelanormal"/>
    <w:uiPriority w:val="59"/>
    <w:rsid w:val="00AE7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A216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16C6"/>
  </w:style>
  <w:style w:type="paragraph" w:styleId="Rodap">
    <w:name w:val="footer"/>
    <w:basedOn w:val="Normal"/>
    <w:link w:val="RodapChar"/>
    <w:uiPriority w:val="99"/>
    <w:unhideWhenUsed/>
    <w:rsid w:val="00A216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1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EF92-CA7C-4AB3-8FE6-7B24EAAA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pr044682</dc:creator>
  <cp:keywords/>
  <dc:description/>
  <cp:lastModifiedBy>DENISE REZENDE BARCELLOS BASTOS</cp:lastModifiedBy>
  <cp:revision>140</cp:revision>
  <cp:lastPrinted>2015-09-29T22:16:00Z</cp:lastPrinted>
  <dcterms:created xsi:type="dcterms:W3CDTF">2014-09-25T15:37:00Z</dcterms:created>
  <dcterms:modified xsi:type="dcterms:W3CDTF">2016-09-29T13:00:00Z</dcterms:modified>
</cp:coreProperties>
</file>