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8B6" w:rsidRPr="005B68B6" w:rsidRDefault="00096517" w:rsidP="005B68B6">
      <w:pPr>
        <w:pStyle w:val="NormalWeb"/>
        <w:tabs>
          <w:tab w:val="left" w:pos="709"/>
        </w:tabs>
        <w:spacing w:before="0" w:beforeAutospacing="0" w:after="0" w:afterAutospacing="0"/>
        <w:ind w:firstLine="1418"/>
        <w:jc w:val="both"/>
        <w:rPr>
          <w:b/>
          <w:i/>
        </w:rPr>
      </w:pPr>
      <w:r>
        <w:rPr>
          <w:b/>
          <w:noProof/>
        </w:rPr>
        <w:pict>
          <v:shapetype id="_x0000_t202" coordsize="21600,21600" o:spt="202" path="m,l,21600r21600,l21600,xe">
            <v:stroke joinstyle="miter"/>
            <v:path gradientshapeok="t" o:connecttype="rect"/>
          </v:shapetype>
          <v:shape id="_x0000_s1026" type="#_x0000_t202" style="position:absolute;left:0;text-align:left;margin-left:270pt;margin-top:-63pt;width:156.3pt;height:37.05pt;z-index:251658240">
            <v:textbox style="mso-next-textbox:#_x0000_s1026">
              <w:txbxContent>
                <w:p w:rsidR="00A75809" w:rsidRDefault="00A75809" w:rsidP="00A75809">
                  <w:pPr>
                    <w:ind w:firstLine="0"/>
                    <w:rPr>
                      <w:rFonts w:ascii="Calibri" w:hAnsi="Calibri"/>
                      <w:color w:val="FF0000"/>
                    </w:rPr>
                  </w:pPr>
                  <w:r>
                    <w:rPr>
                      <w:rFonts w:ascii="Calibri" w:hAnsi="Calibri"/>
                      <w:color w:val="FF0000"/>
                    </w:rPr>
                    <w:t>Mensagem recebida na CMBH em 15/05/2017</w:t>
                  </w:r>
                </w:p>
              </w:txbxContent>
            </v:textbox>
          </v:shape>
        </w:pict>
      </w:r>
      <w:r w:rsidR="005B68B6" w:rsidRPr="005B68B6">
        <w:rPr>
          <w:b/>
        </w:rPr>
        <w:t>PROJETO DE LEI Nº</w:t>
      </w:r>
    </w:p>
    <w:p w:rsidR="005B68B6" w:rsidRDefault="005B68B6" w:rsidP="005B68B6">
      <w:pPr>
        <w:spacing w:after="0"/>
        <w:ind w:firstLine="1418"/>
        <w:jc w:val="both"/>
        <w:rPr>
          <w:rFonts w:ascii="Times New Roman" w:hAnsi="Times New Roman" w:cs="Arial"/>
        </w:rPr>
      </w:pPr>
    </w:p>
    <w:p w:rsidR="005B68B6" w:rsidRDefault="005B68B6" w:rsidP="005B68B6">
      <w:pPr>
        <w:spacing w:after="0"/>
        <w:ind w:firstLine="1418"/>
        <w:jc w:val="both"/>
        <w:rPr>
          <w:rFonts w:ascii="Times New Roman" w:hAnsi="Times New Roman" w:cs="Arial"/>
        </w:rPr>
      </w:pPr>
    </w:p>
    <w:p w:rsidR="005B68B6" w:rsidRPr="005B68B6" w:rsidRDefault="005B68B6" w:rsidP="005B68B6">
      <w:pPr>
        <w:spacing w:after="0"/>
        <w:ind w:firstLine="1418"/>
        <w:jc w:val="both"/>
        <w:rPr>
          <w:rFonts w:ascii="Times New Roman" w:hAnsi="Times New Roman" w:cs="Arial"/>
        </w:rPr>
      </w:pPr>
    </w:p>
    <w:p w:rsidR="003A2CA9" w:rsidRPr="005B68B6" w:rsidRDefault="003A2CA9" w:rsidP="005B68B6">
      <w:pPr>
        <w:spacing w:after="0"/>
        <w:ind w:left="4536" w:firstLine="0"/>
        <w:jc w:val="both"/>
        <w:rPr>
          <w:rFonts w:ascii="Times New Roman" w:hAnsi="Times New Roman" w:cs="Arial"/>
          <w:i/>
        </w:rPr>
      </w:pPr>
      <w:r w:rsidRPr="005B68B6">
        <w:rPr>
          <w:rFonts w:ascii="Times New Roman" w:hAnsi="Times New Roman" w:cs="Arial"/>
          <w:i/>
        </w:rPr>
        <w:t>Dispõe sobre as diretrizes para elaboração da Lei do Orçamento Anual de 201</w:t>
      </w:r>
      <w:r w:rsidR="003E46CE" w:rsidRPr="005B68B6">
        <w:rPr>
          <w:rFonts w:ascii="Times New Roman" w:hAnsi="Times New Roman" w:cs="Arial"/>
          <w:i/>
        </w:rPr>
        <w:t>8</w:t>
      </w:r>
      <w:r w:rsidRPr="005B68B6">
        <w:rPr>
          <w:rFonts w:ascii="Times New Roman" w:hAnsi="Times New Roman" w:cs="Arial"/>
          <w:i/>
        </w:rPr>
        <w:t xml:space="preserve"> e dá outras providências.</w:t>
      </w:r>
    </w:p>
    <w:p w:rsidR="005B68B6" w:rsidRDefault="005B68B6" w:rsidP="005B68B6">
      <w:pPr>
        <w:autoSpaceDE w:val="0"/>
        <w:autoSpaceDN w:val="0"/>
        <w:adjustRightInd w:val="0"/>
        <w:spacing w:after="0"/>
        <w:ind w:firstLine="1418"/>
        <w:jc w:val="both"/>
        <w:rPr>
          <w:rFonts w:ascii="Times New Roman" w:hAnsi="Times New Roman" w:cs="Arial"/>
        </w:rPr>
      </w:pPr>
    </w:p>
    <w:p w:rsidR="005B68B6" w:rsidRDefault="005B68B6" w:rsidP="005B68B6">
      <w:pPr>
        <w:autoSpaceDE w:val="0"/>
        <w:autoSpaceDN w:val="0"/>
        <w:adjustRightInd w:val="0"/>
        <w:spacing w:after="0"/>
        <w:ind w:firstLine="1418"/>
        <w:jc w:val="both"/>
        <w:rPr>
          <w:rFonts w:ascii="Times New Roman" w:hAnsi="Times New Roman" w:cs="Arial"/>
        </w:rPr>
      </w:pPr>
    </w:p>
    <w:p w:rsidR="003E46CE" w:rsidRPr="005B68B6" w:rsidRDefault="003E46CE"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0"/>
        <w:jc w:val="center"/>
        <w:rPr>
          <w:rFonts w:ascii="Times New Roman" w:hAnsi="Times New Roman" w:cs="Arial"/>
          <w:b/>
        </w:rPr>
      </w:pPr>
      <w:r w:rsidRPr="005B68B6">
        <w:rPr>
          <w:rFonts w:ascii="Times New Roman" w:hAnsi="Times New Roman" w:cs="Arial"/>
          <w:b/>
        </w:rPr>
        <w:t>CAPÍTULO I</w:t>
      </w:r>
    </w:p>
    <w:p w:rsidR="003A2CA9" w:rsidRPr="005B68B6" w:rsidRDefault="003A2CA9" w:rsidP="005B68B6">
      <w:pPr>
        <w:autoSpaceDE w:val="0"/>
        <w:autoSpaceDN w:val="0"/>
        <w:adjustRightInd w:val="0"/>
        <w:spacing w:after="0"/>
        <w:ind w:firstLine="0"/>
        <w:jc w:val="center"/>
        <w:rPr>
          <w:rFonts w:ascii="Times New Roman" w:hAnsi="Times New Roman" w:cs="Arial"/>
          <w:b/>
        </w:rPr>
      </w:pPr>
      <w:r w:rsidRPr="005B68B6">
        <w:rPr>
          <w:rFonts w:ascii="Times New Roman" w:hAnsi="Times New Roman" w:cs="Arial"/>
          <w:b/>
        </w:rPr>
        <w:t>DISPOSIÇÃO PRELIMINAR</w:t>
      </w:r>
    </w:p>
    <w:p w:rsidR="005B68B6" w:rsidRDefault="005B68B6" w:rsidP="005B68B6">
      <w:pPr>
        <w:autoSpaceDE w:val="0"/>
        <w:autoSpaceDN w:val="0"/>
        <w:adjustRightInd w:val="0"/>
        <w:spacing w:after="0"/>
        <w:ind w:firstLine="1418"/>
        <w:jc w:val="both"/>
        <w:rPr>
          <w:rFonts w:ascii="Times New Roman" w:hAnsi="Times New Roman" w:cs="Arial"/>
        </w:rPr>
      </w:pPr>
    </w:p>
    <w:p w:rsidR="005B68B6" w:rsidRDefault="005B68B6"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b/>
        </w:rPr>
        <w:t>Art. 1º</w:t>
      </w:r>
      <w:r w:rsidRPr="005B68B6">
        <w:rPr>
          <w:rFonts w:ascii="Times New Roman" w:hAnsi="Times New Roman" w:cs="Arial"/>
        </w:rPr>
        <w:t xml:space="preserve"> - Ficam estabelecidas, em cumprimento ao disposto no art. 131 da Lei Orgânica do Município de Belo Horizonte - LOMBH, na Lei Federal nº 4.320, de 17 de março de 1964, e na Lei Complementar Federal nº 101, de </w:t>
      </w:r>
      <w:proofErr w:type="gramStart"/>
      <w:r w:rsidRPr="005B68B6">
        <w:rPr>
          <w:rFonts w:ascii="Times New Roman" w:hAnsi="Times New Roman" w:cs="Arial"/>
        </w:rPr>
        <w:t>4</w:t>
      </w:r>
      <w:proofErr w:type="gramEnd"/>
      <w:r w:rsidRPr="005B68B6">
        <w:rPr>
          <w:rFonts w:ascii="Times New Roman" w:hAnsi="Times New Roman" w:cs="Arial"/>
        </w:rPr>
        <w:t xml:space="preserve"> de maio de 2000, as diretrizes para a elaboração do orçamento do Município para o exercício de 201</w:t>
      </w:r>
      <w:r w:rsidR="003E46CE" w:rsidRPr="005B68B6">
        <w:rPr>
          <w:rFonts w:ascii="Times New Roman" w:hAnsi="Times New Roman" w:cs="Arial"/>
        </w:rPr>
        <w:t>8</w:t>
      </w:r>
      <w:r w:rsidRPr="005B68B6">
        <w:rPr>
          <w:rFonts w:ascii="Times New Roman" w:hAnsi="Times New Roman" w:cs="Arial"/>
        </w:rPr>
        <w:t>, compreendendo:</w:t>
      </w:r>
    </w:p>
    <w:p w:rsidR="005B68B6" w:rsidRDefault="005B68B6"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 - prioridades e metas da administração pública municipal;</w:t>
      </w:r>
    </w:p>
    <w:p w:rsidR="005B68B6" w:rsidRDefault="005B68B6"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II - organização e estrutura dos orçamentos;</w:t>
      </w:r>
    </w:p>
    <w:p w:rsidR="005B68B6" w:rsidRDefault="005B68B6"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III - diretrizes para elaboração e para execução dos orçamentos do Município e suas alterações;</w:t>
      </w:r>
    </w:p>
    <w:p w:rsidR="005B68B6" w:rsidRDefault="005B68B6"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IV - disposições relativas às despesas do Município com pessoal e com encargos sociais;</w:t>
      </w:r>
    </w:p>
    <w:p w:rsidR="005B68B6" w:rsidRDefault="005B68B6"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V - disposições sobre alterações da legislação tributária do Município;</w:t>
      </w:r>
    </w:p>
    <w:p w:rsidR="005B68B6" w:rsidRDefault="005B68B6"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VI - disposições gerais.</w:t>
      </w:r>
    </w:p>
    <w:p w:rsidR="003A2CA9" w:rsidRDefault="003A2CA9" w:rsidP="005B68B6">
      <w:pPr>
        <w:autoSpaceDE w:val="0"/>
        <w:autoSpaceDN w:val="0"/>
        <w:adjustRightInd w:val="0"/>
        <w:spacing w:after="0"/>
        <w:ind w:firstLine="1418"/>
        <w:jc w:val="both"/>
        <w:rPr>
          <w:rFonts w:ascii="Times New Roman" w:hAnsi="Times New Roman" w:cs="Arial"/>
        </w:rPr>
      </w:pPr>
    </w:p>
    <w:p w:rsidR="005B68B6" w:rsidRPr="005B68B6" w:rsidRDefault="005B68B6"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0"/>
        <w:jc w:val="center"/>
        <w:rPr>
          <w:rFonts w:ascii="Times New Roman" w:hAnsi="Times New Roman" w:cs="Arial"/>
          <w:b/>
        </w:rPr>
      </w:pPr>
      <w:r w:rsidRPr="005B68B6">
        <w:rPr>
          <w:rFonts w:ascii="Times New Roman" w:hAnsi="Times New Roman" w:cs="Arial"/>
          <w:b/>
        </w:rPr>
        <w:t>CAPÍTULO II</w:t>
      </w:r>
    </w:p>
    <w:p w:rsidR="003A2CA9" w:rsidRPr="005B68B6" w:rsidRDefault="003A2CA9" w:rsidP="005B68B6">
      <w:pPr>
        <w:autoSpaceDE w:val="0"/>
        <w:autoSpaceDN w:val="0"/>
        <w:adjustRightInd w:val="0"/>
        <w:spacing w:after="0"/>
        <w:ind w:firstLine="0"/>
        <w:jc w:val="center"/>
        <w:rPr>
          <w:rFonts w:ascii="Times New Roman" w:hAnsi="Times New Roman" w:cs="Arial"/>
          <w:b/>
        </w:rPr>
      </w:pPr>
      <w:r w:rsidRPr="005B68B6">
        <w:rPr>
          <w:rFonts w:ascii="Times New Roman" w:hAnsi="Times New Roman" w:cs="Arial"/>
          <w:b/>
        </w:rPr>
        <w:t>DAS PRIORIDADES E METAS DA ADMINISTRAÇÃO PÚBLICA MUNICIPAL</w:t>
      </w:r>
    </w:p>
    <w:p w:rsidR="005B68B6" w:rsidRDefault="005B68B6" w:rsidP="005B68B6">
      <w:pPr>
        <w:shd w:val="clear" w:color="auto" w:fill="FFFFFF"/>
        <w:spacing w:after="0"/>
        <w:ind w:firstLine="1418"/>
        <w:jc w:val="both"/>
        <w:rPr>
          <w:rFonts w:ascii="Times New Roman" w:hAnsi="Times New Roman" w:cs="Arial"/>
          <w:szCs w:val="17"/>
        </w:rPr>
      </w:pPr>
    </w:p>
    <w:p w:rsidR="002D70C2" w:rsidRPr="005B68B6" w:rsidRDefault="002D70C2" w:rsidP="005B68B6">
      <w:pPr>
        <w:shd w:val="clear" w:color="auto" w:fill="FFFFFF"/>
        <w:spacing w:after="0"/>
        <w:ind w:firstLine="1418"/>
        <w:jc w:val="both"/>
        <w:rPr>
          <w:rFonts w:ascii="Times New Roman" w:hAnsi="Times New Roman" w:cs="Arial"/>
          <w:szCs w:val="17"/>
        </w:rPr>
      </w:pPr>
      <w:r w:rsidRPr="005B68B6">
        <w:rPr>
          <w:rFonts w:ascii="Times New Roman" w:hAnsi="Times New Roman" w:cs="Arial"/>
          <w:b/>
          <w:szCs w:val="17"/>
        </w:rPr>
        <w:t>Art. 2º</w:t>
      </w:r>
      <w:r w:rsidRPr="005B68B6">
        <w:rPr>
          <w:rFonts w:ascii="Times New Roman" w:hAnsi="Times New Roman" w:cs="Arial"/>
          <w:szCs w:val="17"/>
        </w:rPr>
        <w:t xml:space="preserve"> - As prioridades e metas da administração pública municipal para o exercício de 2018, conforme o art. 127 da Lei Orgânica Municipal de Belo Horizonte, respeitadas as disposições constitucionais e legais, correspondem, para o Poder Executivo, às metas relativas ao exercício de 2018 definidas e constantes no Plano Plurianual de Ação Governamental - PPAG - para o período 2018-2021, cujo projeto será enviado ao Poder Legislativo até 28 de setembro do corrente exercício, e serão adequadas às condições de </w:t>
      </w:r>
      <w:proofErr w:type="gramStart"/>
      <w:r w:rsidRPr="005B68B6">
        <w:rPr>
          <w:rFonts w:ascii="Times New Roman" w:hAnsi="Times New Roman" w:cs="Arial"/>
          <w:szCs w:val="17"/>
        </w:rPr>
        <w:t>implementação</w:t>
      </w:r>
      <w:proofErr w:type="gramEnd"/>
      <w:r w:rsidRPr="005B68B6">
        <w:rPr>
          <w:rFonts w:ascii="Times New Roman" w:hAnsi="Times New Roman" w:cs="Arial"/>
          <w:szCs w:val="17"/>
        </w:rPr>
        <w:t xml:space="preserve"> e gerenciamento dos projetos estratégicos, que terão precedência na alocação de recursos na Lei do Orçamento Anual - LOA - de 2018, bem como na sua execução, não se constituindo, entretanto, em limite à programação de despesas, observando-se as seguintes diretrizes gerais, destacadas por Área de Resultado:</w:t>
      </w:r>
    </w:p>
    <w:p w:rsidR="002D70C2" w:rsidRPr="005B68B6" w:rsidRDefault="002D70C2" w:rsidP="005B68B6">
      <w:pPr>
        <w:shd w:val="clear" w:color="auto" w:fill="FFFFFF"/>
        <w:spacing w:after="0"/>
        <w:ind w:firstLine="1418"/>
        <w:jc w:val="both"/>
        <w:rPr>
          <w:rFonts w:ascii="Times New Roman" w:hAnsi="Times New Roman" w:cs="Arial"/>
          <w:szCs w:val="17"/>
        </w:rPr>
      </w:pPr>
    </w:p>
    <w:p w:rsidR="002D70C2" w:rsidRPr="005B68B6" w:rsidRDefault="002D70C2" w:rsidP="005B68B6">
      <w:pPr>
        <w:shd w:val="clear" w:color="auto" w:fill="FFFFFF"/>
        <w:spacing w:after="0"/>
        <w:ind w:firstLine="1418"/>
        <w:jc w:val="both"/>
        <w:rPr>
          <w:rFonts w:ascii="Times New Roman" w:hAnsi="Times New Roman" w:cs="Arial"/>
          <w:szCs w:val="17"/>
        </w:rPr>
      </w:pPr>
      <w:r w:rsidRPr="005B68B6">
        <w:rPr>
          <w:rFonts w:ascii="Times New Roman" w:hAnsi="Times New Roman" w:cs="Arial"/>
          <w:szCs w:val="17"/>
        </w:rPr>
        <w:t>I</w:t>
      </w:r>
      <w:r w:rsidR="00D20665" w:rsidRPr="005B68B6">
        <w:rPr>
          <w:rFonts w:ascii="Times New Roman" w:hAnsi="Times New Roman" w:cs="Arial"/>
          <w:szCs w:val="17"/>
        </w:rPr>
        <w:t xml:space="preserve"> </w:t>
      </w:r>
      <w:r w:rsidRPr="005B68B6">
        <w:rPr>
          <w:rFonts w:ascii="Times New Roman" w:hAnsi="Times New Roman" w:cs="Arial"/>
          <w:szCs w:val="17"/>
        </w:rPr>
        <w:t>-</w:t>
      </w:r>
      <w:r w:rsidR="00D20665" w:rsidRPr="005B68B6">
        <w:rPr>
          <w:rFonts w:ascii="Times New Roman" w:hAnsi="Times New Roman" w:cs="Arial"/>
          <w:szCs w:val="17"/>
        </w:rPr>
        <w:t xml:space="preserve"> </w:t>
      </w:r>
      <w:r w:rsidRPr="005B68B6">
        <w:rPr>
          <w:rFonts w:ascii="Times New Roman" w:hAnsi="Times New Roman" w:cs="Arial"/>
          <w:szCs w:val="17"/>
        </w:rPr>
        <w:t>Área de Resultado Saúde</w:t>
      </w:r>
      <w:r w:rsidRPr="001D3097">
        <w:rPr>
          <w:rFonts w:ascii="Times New Roman" w:hAnsi="Times New Roman" w:cs="Arial"/>
          <w:szCs w:val="17"/>
        </w:rPr>
        <w:t>:</w:t>
      </w:r>
      <w:r w:rsidR="005B68B6">
        <w:rPr>
          <w:rFonts w:ascii="Times New Roman" w:hAnsi="Times New Roman" w:cs="Arial"/>
          <w:szCs w:val="17"/>
        </w:rPr>
        <w:t xml:space="preserve"> </w:t>
      </w:r>
      <w:r w:rsidRPr="005B68B6">
        <w:rPr>
          <w:rFonts w:ascii="Times New Roman" w:hAnsi="Times New Roman" w:cs="Arial"/>
          <w:szCs w:val="17"/>
        </w:rPr>
        <w:t xml:space="preserve">Aprimoramento dos investimentos e da prestação de serviços de atendimento à saúde, com humanização dos serviços, qualificação e capacitação dos profissionais atendentes; melhoria do atendimento da atenção básica, da atenção </w:t>
      </w:r>
      <w:r w:rsidRPr="005B68B6">
        <w:rPr>
          <w:rFonts w:ascii="Times New Roman" w:hAnsi="Times New Roman" w:cs="Arial"/>
          <w:szCs w:val="17"/>
        </w:rPr>
        <w:lastRenderedPageBreak/>
        <w:t>especializada, ambulatorial e hospitalar; promoção do acesso da população à atividade física supervisionada e orientação nutricional; aprimoramento da vigilância sanitária, com prevenção de zoonoses endêmicas; atendimento com atenção especial aos idosos, crianças, adolescentes, mulheres e jovens;</w:t>
      </w:r>
    </w:p>
    <w:p w:rsidR="002D70C2" w:rsidRPr="005B68B6" w:rsidRDefault="002D70C2" w:rsidP="005B68B6">
      <w:pPr>
        <w:shd w:val="clear" w:color="auto" w:fill="FFFFFF"/>
        <w:spacing w:after="0"/>
        <w:ind w:firstLine="1418"/>
        <w:jc w:val="both"/>
        <w:rPr>
          <w:rFonts w:ascii="Times New Roman" w:hAnsi="Times New Roman" w:cs="Arial"/>
          <w:b/>
          <w:szCs w:val="17"/>
        </w:rPr>
      </w:pPr>
    </w:p>
    <w:p w:rsidR="002D70C2" w:rsidRPr="005B68B6" w:rsidRDefault="002D70C2" w:rsidP="005B68B6">
      <w:pPr>
        <w:shd w:val="clear" w:color="auto" w:fill="FFFFFF"/>
        <w:spacing w:after="0"/>
        <w:ind w:firstLine="1418"/>
        <w:jc w:val="both"/>
        <w:rPr>
          <w:rFonts w:ascii="Times New Roman" w:hAnsi="Times New Roman" w:cs="Arial"/>
        </w:rPr>
      </w:pPr>
      <w:r w:rsidRPr="005B68B6">
        <w:rPr>
          <w:rFonts w:ascii="Times New Roman" w:hAnsi="Times New Roman" w:cs="Arial"/>
          <w:szCs w:val="17"/>
        </w:rPr>
        <w:t>II</w:t>
      </w:r>
      <w:r w:rsidR="00D20665" w:rsidRPr="005B68B6">
        <w:rPr>
          <w:rFonts w:ascii="Times New Roman" w:hAnsi="Times New Roman" w:cs="Arial"/>
          <w:szCs w:val="17"/>
        </w:rPr>
        <w:t xml:space="preserve"> </w:t>
      </w:r>
      <w:r w:rsidRPr="005B68B6">
        <w:rPr>
          <w:rFonts w:ascii="Times New Roman" w:hAnsi="Times New Roman" w:cs="Arial"/>
          <w:szCs w:val="17"/>
        </w:rPr>
        <w:t>-</w:t>
      </w:r>
      <w:r w:rsidR="00D20665" w:rsidRPr="005B68B6">
        <w:rPr>
          <w:rFonts w:ascii="Times New Roman" w:hAnsi="Times New Roman" w:cs="Arial"/>
          <w:szCs w:val="17"/>
        </w:rPr>
        <w:t xml:space="preserve"> </w:t>
      </w:r>
      <w:r w:rsidRPr="005B68B6">
        <w:rPr>
          <w:rFonts w:ascii="Times New Roman" w:hAnsi="Times New Roman" w:cs="Arial"/>
          <w:szCs w:val="17"/>
        </w:rPr>
        <w:t>Área de Resultado Educação</w:t>
      </w:r>
      <w:r w:rsidR="001D3097" w:rsidRPr="001D3097">
        <w:rPr>
          <w:rFonts w:ascii="Times New Roman" w:hAnsi="Times New Roman" w:cs="Arial"/>
          <w:szCs w:val="17"/>
        </w:rPr>
        <w:t>:</w:t>
      </w:r>
      <w:r w:rsidRPr="005B68B6">
        <w:rPr>
          <w:rFonts w:ascii="Times New Roman" w:hAnsi="Times New Roman" w:cs="Arial"/>
          <w:szCs w:val="17"/>
        </w:rPr>
        <w:t xml:space="preserve"> Promoção do acesso à Educação Básica, melhoria da qualidade do ensino e da aprendizagem em todos os níveis de ensino; garantia da educação inclusiva e equitativa; promoção das ações do programa Escola Integrada; valorização, aperfeiçoamento e qualificação de professores e diretores de escolas municipais; incentivo à participação da comunidade e das famílias no processo educativo; intensificação das ações conjuntas entre as outras políticas sociais do Município; ampliação do uso de novas tecnologias que permitam o acompanhamento da aprendizagem e desenvolvimento integral do estudante; incentivo ao processo de construção de uma cultura de paz nas unidades escolares;</w:t>
      </w:r>
    </w:p>
    <w:p w:rsidR="002D70C2" w:rsidRPr="005B68B6" w:rsidRDefault="002D70C2" w:rsidP="005B68B6">
      <w:pPr>
        <w:shd w:val="clear" w:color="auto" w:fill="FFFFFF"/>
        <w:spacing w:after="0"/>
        <w:ind w:firstLine="1418"/>
        <w:jc w:val="both"/>
        <w:rPr>
          <w:rFonts w:ascii="Times New Roman" w:hAnsi="Times New Roman" w:cs="Arial"/>
          <w:szCs w:val="17"/>
        </w:rPr>
      </w:pPr>
    </w:p>
    <w:p w:rsidR="002D70C2" w:rsidRPr="005B68B6" w:rsidRDefault="002D70C2" w:rsidP="005B68B6">
      <w:pPr>
        <w:shd w:val="clear" w:color="auto" w:fill="FFFFFF"/>
        <w:spacing w:after="0"/>
        <w:ind w:firstLine="1418"/>
        <w:jc w:val="both"/>
        <w:rPr>
          <w:rFonts w:ascii="Times New Roman" w:hAnsi="Times New Roman" w:cs="Arial"/>
          <w:szCs w:val="17"/>
        </w:rPr>
      </w:pPr>
      <w:r w:rsidRPr="005B68B6">
        <w:rPr>
          <w:rFonts w:ascii="Times New Roman" w:hAnsi="Times New Roman" w:cs="Arial"/>
          <w:szCs w:val="17"/>
        </w:rPr>
        <w:t>III</w:t>
      </w:r>
      <w:r w:rsidR="00D20665" w:rsidRPr="005B68B6">
        <w:rPr>
          <w:rFonts w:ascii="Times New Roman" w:hAnsi="Times New Roman" w:cs="Arial"/>
          <w:szCs w:val="17"/>
        </w:rPr>
        <w:t xml:space="preserve"> </w:t>
      </w:r>
      <w:r w:rsidRPr="005B68B6">
        <w:rPr>
          <w:rFonts w:ascii="Times New Roman" w:hAnsi="Times New Roman" w:cs="Arial"/>
          <w:szCs w:val="17"/>
        </w:rPr>
        <w:t>-</w:t>
      </w:r>
      <w:r w:rsidR="00D20665" w:rsidRPr="005B68B6">
        <w:rPr>
          <w:rFonts w:ascii="Times New Roman" w:hAnsi="Times New Roman" w:cs="Arial"/>
          <w:szCs w:val="17"/>
        </w:rPr>
        <w:t xml:space="preserve"> </w:t>
      </w:r>
      <w:r w:rsidRPr="005B68B6">
        <w:rPr>
          <w:rFonts w:ascii="Times New Roman" w:hAnsi="Times New Roman" w:cs="Arial"/>
          <w:szCs w:val="17"/>
        </w:rPr>
        <w:t>Área de Resultado Segurança</w:t>
      </w:r>
      <w:r w:rsidR="001D3097" w:rsidRPr="001D3097">
        <w:rPr>
          <w:rFonts w:ascii="Times New Roman" w:hAnsi="Times New Roman" w:cs="Arial"/>
          <w:szCs w:val="17"/>
        </w:rPr>
        <w:t>:</w:t>
      </w:r>
      <w:r w:rsidRPr="005B68B6">
        <w:rPr>
          <w:rFonts w:ascii="Times New Roman" w:hAnsi="Times New Roman" w:cs="Arial"/>
          <w:szCs w:val="17"/>
        </w:rPr>
        <w:t xml:space="preserve"> Desenvolvimento de ações de prevenção primária à violência; melhoria das condições de segurança pública no Município em suas unidades próprias e nas vias públicas, assegurando um ambiente pacífico e seguro na cidade, com uma perspectiva sistêmica de prevenção e combate à violência, de forma participativa, e priorizando os grupos de adolescentes e jovens em situação de risco de violência e as zonas de especial interesse social da cidade;</w:t>
      </w:r>
    </w:p>
    <w:p w:rsidR="002D70C2" w:rsidRPr="005B68B6" w:rsidRDefault="002D70C2" w:rsidP="005B68B6">
      <w:pPr>
        <w:shd w:val="clear" w:color="auto" w:fill="FFFFFF"/>
        <w:spacing w:after="0"/>
        <w:ind w:firstLine="1418"/>
        <w:jc w:val="both"/>
        <w:rPr>
          <w:rFonts w:ascii="Times New Roman" w:hAnsi="Times New Roman" w:cs="Arial"/>
          <w:b/>
          <w:szCs w:val="17"/>
        </w:rPr>
      </w:pPr>
    </w:p>
    <w:p w:rsidR="002D70C2" w:rsidRPr="005B68B6" w:rsidRDefault="002D70C2" w:rsidP="005B68B6">
      <w:pPr>
        <w:shd w:val="clear" w:color="auto" w:fill="FFFFFF"/>
        <w:spacing w:after="0"/>
        <w:ind w:firstLine="1418"/>
        <w:jc w:val="both"/>
        <w:rPr>
          <w:rFonts w:ascii="Times New Roman" w:hAnsi="Times New Roman" w:cs="Arial"/>
          <w:b/>
          <w:szCs w:val="17"/>
        </w:rPr>
      </w:pPr>
      <w:r w:rsidRPr="005B68B6">
        <w:rPr>
          <w:rFonts w:ascii="Times New Roman" w:hAnsi="Times New Roman" w:cs="Arial"/>
          <w:szCs w:val="17"/>
        </w:rPr>
        <w:t>IV</w:t>
      </w:r>
      <w:r w:rsidR="00D20665" w:rsidRPr="005B68B6">
        <w:rPr>
          <w:rFonts w:ascii="Times New Roman" w:hAnsi="Times New Roman" w:cs="Arial"/>
          <w:szCs w:val="17"/>
        </w:rPr>
        <w:t xml:space="preserve"> </w:t>
      </w:r>
      <w:r w:rsidRPr="005B68B6">
        <w:rPr>
          <w:rFonts w:ascii="Times New Roman" w:hAnsi="Times New Roman" w:cs="Arial"/>
          <w:szCs w:val="17"/>
        </w:rPr>
        <w:t>-</w:t>
      </w:r>
      <w:r w:rsidR="00D20665" w:rsidRPr="005B68B6">
        <w:rPr>
          <w:rFonts w:ascii="Times New Roman" w:hAnsi="Times New Roman" w:cs="Arial"/>
          <w:szCs w:val="17"/>
        </w:rPr>
        <w:t xml:space="preserve"> </w:t>
      </w:r>
      <w:r w:rsidRPr="005B68B6">
        <w:rPr>
          <w:rFonts w:ascii="Times New Roman" w:hAnsi="Times New Roman" w:cs="Arial"/>
          <w:szCs w:val="17"/>
        </w:rPr>
        <w:t>Área de Resultado Mobilidade Urbana</w:t>
      </w:r>
      <w:r w:rsidR="001D3097" w:rsidRPr="001D3097">
        <w:rPr>
          <w:rFonts w:ascii="Times New Roman" w:hAnsi="Times New Roman" w:cs="Arial"/>
          <w:szCs w:val="17"/>
        </w:rPr>
        <w:t>:</w:t>
      </w:r>
      <w:r w:rsidRPr="005B68B6">
        <w:rPr>
          <w:rFonts w:ascii="Times New Roman" w:hAnsi="Times New Roman" w:cs="Arial"/>
          <w:szCs w:val="17"/>
        </w:rPr>
        <w:t xml:space="preserve"> Garantia da mobilidade e da acessibilidade no espaço urbano, integração do sistema de transportes </w:t>
      </w:r>
      <w:proofErr w:type="gramStart"/>
      <w:r w:rsidRPr="005B68B6">
        <w:rPr>
          <w:rFonts w:ascii="Times New Roman" w:hAnsi="Times New Roman" w:cs="Arial"/>
          <w:szCs w:val="17"/>
        </w:rPr>
        <w:t>não-motorizados</w:t>
      </w:r>
      <w:proofErr w:type="gramEnd"/>
      <w:r w:rsidRPr="005B68B6">
        <w:rPr>
          <w:rFonts w:ascii="Times New Roman" w:hAnsi="Times New Roman" w:cs="Arial"/>
          <w:szCs w:val="17"/>
        </w:rPr>
        <w:t xml:space="preserve"> aos sistemas convencionais municipal e metropolitano, melhoria da qualidade e conforto do transporte público coletivo, melhoria do sistema de trânsito com intervenções em vias urbanas qualificadas, garantia de circulação a pedestres e ciclistas, com redefinição do projeto cicloviário de BH, incentivo à pesquisa e estudos para melhoria da mobilidade urbana, aprimoramento da política de logística urbana de Belo Horizonte;</w:t>
      </w:r>
    </w:p>
    <w:p w:rsidR="002D70C2" w:rsidRPr="005B68B6" w:rsidRDefault="002D70C2" w:rsidP="005B68B6">
      <w:pPr>
        <w:shd w:val="clear" w:color="auto" w:fill="FFFFFF"/>
        <w:spacing w:after="0"/>
        <w:ind w:firstLine="1418"/>
        <w:jc w:val="both"/>
        <w:rPr>
          <w:rFonts w:ascii="Times New Roman" w:hAnsi="Times New Roman" w:cs="Arial"/>
          <w:b/>
          <w:szCs w:val="17"/>
        </w:rPr>
      </w:pPr>
    </w:p>
    <w:p w:rsidR="002D70C2" w:rsidRPr="005B68B6" w:rsidRDefault="002D70C2" w:rsidP="005B68B6">
      <w:pPr>
        <w:shd w:val="clear" w:color="auto" w:fill="FFFFFF"/>
        <w:spacing w:after="0"/>
        <w:ind w:firstLine="1418"/>
        <w:jc w:val="both"/>
        <w:rPr>
          <w:rFonts w:ascii="Times New Roman" w:hAnsi="Times New Roman" w:cs="Arial"/>
          <w:szCs w:val="17"/>
        </w:rPr>
      </w:pPr>
      <w:r w:rsidRPr="005B68B6">
        <w:rPr>
          <w:rFonts w:ascii="Times New Roman" w:hAnsi="Times New Roman" w:cs="Arial"/>
          <w:szCs w:val="17"/>
        </w:rPr>
        <w:t>V</w:t>
      </w:r>
      <w:r w:rsidR="00D20665" w:rsidRPr="005B68B6">
        <w:rPr>
          <w:rFonts w:ascii="Times New Roman" w:hAnsi="Times New Roman" w:cs="Arial"/>
          <w:szCs w:val="17"/>
        </w:rPr>
        <w:t xml:space="preserve"> </w:t>
      </w:r>
      <w:r w:rsidRPr="005B68B6">
        <w:rPr>
          <w:rFonts w:ascii="Times New Roman" w:hAnsi="Times New Roman" w:cs="Arial"/>
          <w:szCs w:val="17"/>
        </w:rPr>
        <w:t>-</w:t>
      </w:r>
      <w:r w:rsidR="00D20665" w:rsidRPr="005B68B6">
        <w:rPr>
          <w:rFonts w:ascii="Times New Roman" w:hAnsi="Times New Roman" w:cs="Arial"/>
          <w:szCs w:val="17"/>
        </w:rPr>
        <w:t xml:space="preserve"> </w:t>
      </w:r>
      <w:r w:rsidRPr="005B68B6">
        <w:rPr>
          <w:rFonts w:ascii="Times New Roman" w:hAnsi="Times New Roman" w:cs="Arial"/>
          <w:szCs w:val="17"/>
        </w:rPr>
        <w:t>Área de Resultado Habitação e Urbanização</w:t>
      </w:r>
      <w:r w:rsidRPr="005B68B6">
        <w:rPr>
          <w:rFonts w:ascii="Times New Roman" w:hAnsi="Times New Roman" w:cs="Arial"/>
          <w:b/>
          <w:szCs w:val="17"/>
        </w:rPr>
        <w:t>:</w:t>
      </w:r>
      <w:r w:rsidRPr="005B68B6">
        <w:rPr>
          <w:rFonts w:ascii="Times New Roman" w:hAnsi="Times New Roman" w:cs="Arial"/>
          <w:szCs w:val="17"/>
        </w:rPr>
        <w:t xml:space="preserve"> Fortalecimento da política habitacional de interesse social, assegurando à população de baixa renda e, em especial, aos moradores de vilas e favelas e de outras Áreas e Zonas de Interesse Social, a moradia digna por meio de intervenções urbanas sustentáveis, com regularização fundiária, assistência técnica e produção de novas moradias, com qualidade, fortalecimento e formação de parcerias com organizações sociais e associações de moradores instaladas nas comunidades economicamente mais vulneráveis; eliminação das áreas e edificações de risco geológico alto e muito alto; desenvolvimento urbano ordenado, controle urbano e melhoria das condições urbanísticas da cidade por meio da regularização urbanística e ambiental, revitalização de espaços urbanos, conservação de vias e garantia dos serviços de manutenção necessários aos espaços públicos da cidade;</w:t>
      </w:r>
    </w:p>
    <w:p w:rsidR="002D70C2" w:rsidRPr="005B68B6" w:rsidRDefault="002D70C2" w:rsidP="005B68B6">
      <w:pPr>
        <w:shd w:val="clear" w:color="auto" w:fill="FFFFFF"/>
        <w:spacing w:after="0"/>
        <w:ind w:firstLine="1418"/>
        <w:jc w:val="both"/>
        <w:rPr>
          <w:rFonts w:ascii="Times New Roman" w:hAnsi="Times New Roman" w:cs="Arial"/>
          <w:szCs w:val="17"/>
        </w:rPr>
      </w:pPr>
    </w:p>
    <w:p w:rsidR="002D70C2" w:rsidRPr="005B68B6" w:rsidRDefault="002D70C2" w:rsidP="005B68B6">
      <w:pPr>
        <w:shd w:val="clear" w:color="auto" w:fill="FFFFFF"/>
        <w:spacing w:after="0"/>
        <w:ind w:firstLine="1418"/>
        <w:jc w:val="both"/>
        <w:rPr>
          <w:rFonts w:ascii="Times New Roman" w:hAnsi="Times New Roman" w:cs="Arial"/>
          <w:szCs w:val="17"/>
        </w:rPr>
      </w:pPr>
      <w:r w:rsidRPr="005B68B6">
        <w:rPr>
          <w:rFonts w:ascii="Times New Roman" w:hAnsi="Times New Roman" w:cs="Arial"/>
          <w:szCs w:val="17"/>
        </w:rPr>
        <w:t>VI</w:t>
      </w:r>
      <w:r w:rsidR="00D20665" w:rsidRPr="005B68B6">
        <w:rPr>
          <w:rFonts w:ascii="Times New Roman" w:hAnsi="Times New Roman" w:cs="Arial"/>
          <w:szCs w:val="17"/>
        </w:rPr>
        <w:t xml:space="preserve"> </w:t>
      </w:r>
      <w:r w:rsidRPr="005B68B6">
        <w:rPr>
          <w:rFonts w:ascii="Times New Roman" w:hAnsi="Times New Roman" w:cs="Arial"/>
          <w:szCs w:val="17"/>
        </w:rPr>
        <w:t>-</w:t>
      </w:r>
      <w:r w:rsidR="00D20665" w:rsidRPr="005B68B6">
        <w:rPr>
          <w:rFonts w:ascii="Times New Roman" w:hAnsi="Times New Roman" w:cs="Arial"/>
          <w:szCs w:val="17"/>
        </w:rPr>
        <w:t xml:space="preserve"> </w:t>
      </w:r>
      <w:r w:rsidRPr="005B68B6">
        <w:rPr>
          <w:rFonts w:ascii="Times New Roman" w:hAnsi="Times New Roman" w:cs="Arial"/>
          <w:szCs w:val="17"/>
        </w:rPr>
        <w:t>Área de Resultado Desenvolvimento Econômico e Turismo:</w:t>
      </w:r>
      <w:r w:rsidRPr="005B68B6">
        <w:rPr>
          <w:rFonts w:ascii="Times New Roman" w:hAnsi="Times New Roman" w:cs="Arial"/>
          <w:b/>
          <w:szCs w:val="17"/>
        </w:rPr>
        <w:t xml:space="preserve"> </w:t>
      </w:r>
      <w:r w:rsidRPr="005B68B6">
        <w:rPr>
          <w:rFonts w:ascii="Times New Roman" w:hAnsi="Times New Roman" w:cs="Arial"/>
          <w:szCs w:val="17"/>
        </w:rPr>
        <w:t>Estímulo ao desenvolvimento econômico do Município, com ampliação do apoio ao microcrédito produtivo, divulgação de oportunidades de investimentos, fomento à permanência de empresas de base tecnológica, incentivo à economia criativa e à economia solidária, ampliação e investimento nos cursos de qualificação, fortalecimento do segmento de Turismo de Lazer, de Negócios, Eventos e Congressos, com qualificação dos profissionais e dos gestores do setor de turismo;</w:t>
      </w:r>
    </w:p>
    <w:p w:rsidR="002D70C2" w:rsidRPr="005B68B6" w:rsidRDefault="002D70C2" w:rsidP="005B68B6">
      <w:pPr>
        <w:shd w:val="clear" w:color="auto" w:fill="FFFFFF"/>
        <w:spacing w:after="0"/>
        <w:ind w:firstLine="1418"/>
        <w:jc w:val="both"/>
        <w:rPr>
          <w:rFonts w:ascii="Times New Roman" w:hAnsi="Times New Roman" w:cs="Arial"/>
          <w:b/>
          <w:szCs w:val="17"/>
        </w:rPr>
      </w:pPr>
    </w:p>
    <w:p w:rsidR="002D70C2" w:rsidRPr="005B68B6" w:rsidRDefault="002D70C2" w:rsidP="005B68B6">
      <w:pPr>
        <w:shd w:val="clear" w:color="auto" w:fill="FFFFFF"/>
        <w:spacing w:after="0"/>
        <w:ind w:firstLine="1418"/>
        <w:jc w:val="both"/>
        <w:rPr>
          <w:rFonts w:ascii="Times New Roman" w:hAnsi="Times New Roman" w:cs="Arial"/>
          <w:b/>
          <w:szCs w:val="17"/>
        </w:rPr>
      </w:pPr>
      <w:r w:rsidRPr="005B68B6">
        <w:rPr>
          <w:rFonts w:ascii="Times New Roman" w:hAnsi="Times New Roman" w:cs="Arial"/>
          <w:szCs w:val="17"/>
        </w:rPr>
        <w:t>VII</w:t>
      </w:r>
      <w:r w:rsidR="00D20665" w:rsidRPr="005B68B6">
        <w:rPr>
          <w:rFonts w:ascii="Times New Roman" w:hAnsi="Times New Roman" w:cs="Arial"/>
          <w:szCs w:val="17"/>
        </w:rPr>
        <w:t xml:space="preserve"> </w:t>
      </w:r>
      <w:r w:rsidRPr="005B68B6">
        <w:rPr>
          <w:rFonts w:ascii="Times New Roman" w:hAnsi="Times New Roman" w:cs="Arial"/>
          <w:szCs w:val="17"/>
        </w:rPr>
        <w:t>-</w:t>
      </w:r>
      <w:r w:rsidR="00D20665" w:rsidRPr="005B68B6">
        <w:rPr>
          <w:rFonts w:ascii="Times New Roman" w:hAnsi="Times New Roman" w:cs="Arial"/>
          <w:szCs w:val="17"/>
        </w:rPr>
        <w:t xml:space="preserve"> </w:t>
      </w:r>
      <w:r w:rsidRPr="005B68B6">
        <w:rPr>
          <w:rFonts w:ascii="Times New Roman" w:hAnsi="Times New Roman" w:cs="Arial"/>
          <w:szCs w:val="17"/>
        </w:rPr>
        <w:t>Área de Resultado Cultura</w:t>
      </w:r>
      <w:r w:rsidRPr="005B68B6">
        <w:rPr>
          <w:rFonts w:ascii="Times New Roman" w:hAnsi="Times New Roman" w:cs="Arial"/>
          <w:b/>
          <w:szCs w:val="17"/>
        </w:rPr>
        <w:t xml:space="preserve">: </w:t>
      </w:r>
      <w:r w:rsidRPr="005B68B6">
        <w:rPr>
          <w:rFonts w:ascii="Times New Roman" w:hAnsi="Times New Roman" w:cs="Arial"/>
          <w:szCs w:val="20"/>
        </w:rPr>
        <w:t xml:space="preserve">Promoção, apoio e incentivo à formação cultural e ao acesso da população aos bens e atividades culturais do município; estímulo à </w:t>
      </w:r>
      <w:r w:rsidRPr="005B68B6">
        <w:rPr>
          <w:rFonts w:ascii="Times New Roman" w:hAnsi="Times New Roman" w:cs="Arial"/>
          <w:szCs w:val="20"/>
        </w:rPr>
        <w:lastRenderedPageBreak/>
        <w:t>apropriação do espaço público urbano, como praças e parques, para atividades culturais e artísticas;</w:t>
      </w:r>
      <w:r w:rsidRPr="005B68B6">
        <w:rPr>
          <w:rFonts w:ascii="Times New Roman" w:hAnsi="Times New Roman" w:cs="Arial"/>
          <w:szCs w:val="17"/>
        </w:rPr>
        <w:t xml:space="preserve"> </w:t>
      </w:r>
      <w:r w:rsidRPr="005B68B6">
        <w:rPr>
          <w:rFonts w:ascii="Times New Roman" w:hAnsi="Times New Roman" w:cs="Arial"/>
          <w:szCs w:val="20"/>
        </w:rPr>
        <w:t>preservação e valorização do patrimônio cultural e arquitetônico, da história e da memória do município; maior divulgação e promoção da Lei Municipal de Incentivo à Cultura, viabilizar a expansão e a descentralização regional das manifestações culturais e artísticas;</w:t>
      </w:r>
    </w:p>
    <w:p w:rsidR="002D70C2" w:rsidRPr="005B68B6" w:rsidRDefault="002D70C2" w:rsidP="005B68B6">
      <w:pPr>
        <w:shd w:val="clear" w:color="auto" w:fill="FFFFFF"/>
        <w:spacing w:after="0"/>
        <w:ind w:firstLine="1418"/>
        <w:jc w:val="both"/>
        <w:rPr>
          <w:rFonts w:ascii="Times New Roman" w:hAnsi="Times New Roman" w:cs="Arial"/>
          <w:szCs w:val="17"/>
        </w:rPr>
      </w:pPr>
    </w:p>
    <w:p w:rsidR="002D70C2" w:rsidRPr="005B68B6" w:rsidRDefault="002D70C2" w:rsidP="005B68B6">
      <w:pPr>
        <w:shd w:val="clear" w:color="auto" w:fill="FFFFFF"/>
        <w:spacing w:after="0"/>
        <w:ind w:firstLine="1418"/>
        <w:jc w:val="both"/>
        <w:rPr>
          <w:rFonts w:ascii="Times New Roman" w:hAnsi="Times New Roman" w:cs="Arial"/>
          <w:szCs w:val="17"/>
        </w:rPr>
      </w:pPr>
      <w:r w:rsidRPr="005B68B6">
        <w:rPr>
          <w:rFonts w:ascii="Times New Roman" w:hAnsi="Times New Roman" w:cs="Arial"/>
          <w:szCs w:val="17"/>
        </w:rPr>
        <w:t>VIII</w:t>
      </w:r>
      <w:r w:rsidR="00D20665" w:rsidRPr="005B68B6">
        <w:rPr>
          <w:rFonts w:ascii="Times New Roman" w:hAnsi="Times New Roman" w:cs="Arial"/>
          <w:szCs w:val="17"/>
        </w:rPr>
        <w:t xml:space="preserve"> </w:t>
      </w:r>
      <w:r w:rsidRPr="005B68B6">
        <w:rPr>
          <w:rFonts w:ascii="Times New Roman" w:hAnsi="Times New Roman" w:cs="Arial"/>
          <w:szCs w:val="17"/>
        </w:rPr>
        <w:t>-</w:t>
      </w:r>
      <w:r w:rsidR="00D20665" w:rsidRPr="005B68B6">
        <w:rPr>
          <w:rFonts w:ascii="Times New Roman" w:hAnsi="Times New Roman" w:cs="Arial"/>
          <w:szCs w:val="17"/>
        </w:rPr>
        <w:t xml:space="preserve"> </w:t>
      </w:r>
      <w:r w:rsidRPr="005B68B6">
        <w:rPr>
          <w:rFonts w:ascii="Times New Roman" w:hAnsi="Times New Roman" w:cs="Arial"/>
          <w:szCs w:val="17"/>
        </w:rPr>
        <w:t xml:space="preserve">Área de Resultado Sustentabilidade Ambiental: </w:t>
      </w:r>
      <w:proofErr w:type="gramStart"/>
      <w:r w:rsidRPr="005B68B6">
        <w:rPr>
          <w:rFonts w:ascii="Times New Roman" w:hAnsi="Times New Roman" w:cs="Arial"/>
          <w:szCs w:val="17"/>
        </w:rPr>
        <w:t>Promoção de uma política ambiental integrada, com utilização do potencial ecoturístico dos parques, apoio</w:t>
      </w:r>
      <w:proofErr w:type="gramEnd"/>
      <w:r w:rsidRPr="005B68B6">
        <w:rPr>
          <w:rFonts w:ascii="Times New Roman" w:hAnsi="Times New Roman" w:cs="Arial"/>
          <w:szCs w:val="17"/>
        </w:rPr>
        <w:t xml:space="preserve"> a programas de educação ambiental; garantia de serviços de limpeza urbana e coleta dos resíduos sólidos, incluindo os serviços de coleta seletiva com apoio às cooperativas de catadores de materiais recicláveis; monitoramento ambiental informatizado e com sistemas de alertas de risco de inundações antecipados;  incentivo aos programas de cooperação à gestão integrada de recursos hídricos em parceria com outras cidades da Região Metropolitana de Belo Horizonte;</w:t>
      </w:r>
      <w:r w:rsidRPr="005B68B6">
        <w:rPr>
          <w:rFonts w:ascii="Times New Roman" w:hAnsi="Times New Roman" w:cs="Arial"/>
          <w:color w:val="333333"/>
          <w:szCs w:val="17"/>
        </w:rPr>
        <w:t xml:space="preserve"> </w:t>
      </w:r>
      <w:r w:rsidRPr="005B68B6">
        <w:rPr>
          <w:rFonts w:ascii="Times New Roman" w:hAnsi="Times New Roman" w:cs="Arial"/>
          <w:szCs w:val="17"/>
        </w:rPr>
        <w:t>valorização e proteção da fauna urbana e silvestre por meio da gestão intersetorial da política municipal de proteção animal;</w:t>
      </w:r>
    </w:p>
    <w:p w:rsidR="002D70C2" w:rsidRPr="005B68B6" w:rsidRDefault="002D70C2" w:rsidP="005B68B6">
      <w:pPr>
        <w:shd w:val="clear" w:color="auto" w:fill="FFFFFF"/>
        <w:spacing w:after="0"/>
        <w:ind w:firstLine="1418"/>
        <w:jc w:val="both"/>
        <w:rPr>
          <w:rFonts w:ascii="Times New Roman" w:hAnsi="Times New Roman" w:cs="Arial"/>
          <w:szCs w:val="17"/>
        </w:rPr>
      </w:pPr>
    </w:p>
    <w:p w:rsidR="002D70C2" w:rsidRPr="005B68B6" w:rsidRDefault="002D70C2" w:rsidP="005B68B6">
      <w:pPr>
        <w:shd w:val="clear" w:color="auto" w:fill="FFFFFF"/>
        <w:spacing w:after="0"/>
        <w:ind w:firstLine="1418"/>
        <w:jc w:val="both"/>
        <w:rPr>
          <w:rFonts w:ascii="Times New Roman" w:hAnsi="Times New Roman" w:cs="Arial"/>
          <w:b/>
          <w:szCs w:val="17"/>
        </w:rPr>
      </w:pPr>
      <w:r w:rsidRPr="005B68B6">
        <w:rPr>
          <w:rFonts w:ascii="Times New Roman" w:hAnsi="Times New Roman" w:cs="Arial"/>
          <w:szCs w:val="17"/>
        </w:rPr>
        <w:t>IX</w:t>
      </w:r>
      <w:r w:rsidR="00D20665" w:rsidRPr="005B68B6">
        <w:rPr>
          <w:rFonts w:ascii="Times New Roman" w:hAnsi="Times New Roman" w:cs="Arial"/>
          <w:szCs w:val="17"/>
        </w:rPr>
        <w:t xml:space="preserve"> </w:t>
      </w:r>
      <w:r w:rsidRPr="005B68B6">
        <w:rPr>
          <w:rFonts w:ascii="Times New Roman" w:hAnsi="Times New Roman" w:cs="Arial"/>
          <w:szCs w:val="17"/>
        </w:rPr>
        <w:t>-</w:t>
      </w:r>
      <w:r w:rsidR="00D20665" w:rsidRPr="005B68B6">
        <w:rPr>
          <w:rFonts w:ascii="Times New Roman" w:hAnsi="Times New Roman" w:cs="Arial"/>
          <w:szCs w:val="17"/>
        </w:rPr>
        <w:t xml:space="preserve"> </w:t>
      </w:r>
      <w:r w:rsidRPr="005B68B6">
        <w:rPr>
          <w:rFonts w:ascii="Times New Roman" w:hAnsi="Times New Roman" w:cs="Arial"/>
          <w:szCs w:val="17"/>
        </w:rPr>
        <w:t>Área de Resultado Políticas Sociais e Esportes</w:t>
      </w:r>
      <w:r w:rsidRPr="005B68B6">
        <w:rPr>
          <w:rFonts w:ascii="Times New Roman" w:hAnsi="Times New Roman" w:cs="Arial"/>
          <w:b/>
          <w:szCs w:val="17"/>
        </w:rPr>
        <w:t xml:space="preserve">: </w:t>
      </w:r>
      <w:r w:rsidRPr="005B68B6">
        <w:rPr>
          <w:rFonts w:ascii="Times New Roman" w:hAnsi="Times New Roman" w:cs="Arial"/>
          <w:szCs w:val="17"/>
        </w:rPr>
        <w:t>Integração e promoção das políticas de inclusão social e defesa dos direitos humanos; aprimoramento das políticas de prevenção, proteção e promoção voltadas para crianças, adolescentes, mulheres, jovens, idosos, população em situação de vida nas ruas e pessoas com deficiência; aperfeiçoamento da participação da sociedade civil na gestão da cidade, garantindo a transparência e a excelência da gestão pública democrática;</w:t>
      </w:r>
      <w:r w:rsidRPr="005B68B6">
        <w:rPr>
          <w:rFonts w:ascii="Times New Roman" w:hAnsi="Times New Roman" w:cs="Arial"/>
          <w:szCs w:val="20"/>
        </w:rPr>
        <w:t xml:space="preserve"> fomentar projetos sociais desportivos e de lazer,</w:t>
      </w:r>
      <w:r w:rsidRPr="005B68B6">
        <w:rPr>
          <w:rFonts w:ascii="Times New Roman" w:hAnsi="Times New Roman" w:cs="Arial"/>
          <w:szCs w:val="17"/>
        </w:rPr>
        <w:t xml:space="preserve"> </w:t>
      </w:r>
      <w:r w:rsidRPr="005B68B6">
        <w:rPr>
          <w:rFonts w:ascii="Times New Roman" w:hAnsi="Times New Roman" w:cs="Arial"/>
          <w:szCs w:val="20"/>
        </w:rPr>
        <w:t>promover o acesso ao esporte como fator de formação da cidadania de crianças, jovens e adolescentes em áreas de vulnerabilidade social, promoção de atividades esportivas, visando à qualidade de vida, principalmente dos idosos;</w:t>
      </w:r>
    </w:p>
    <w:p w:rsidR="002D70C2" w:rsidRPr="005B68B6" w:rsidRDefault="002D70C2" w:rsidP="005B68B6">
      <w:pPr>
        <w:shd w:val="clear" w:color="auto" w:fill="FFFFFF"/>
        <w:spacing w:after="0"/>
        <w:ind w:firstLine="1418"/>
        <w:jc w:val="both"/>
        <w:rPr>
          <w:rFonts w:ascii="Times New Roman" w:hAnsi="Times New Roman" w:cs="Arial"/>
          <w:b/>
          <w:szCs w:val="17"/>
        </w:rPr>
      </w:pPr>
    </w:p>
    <w:p w:rsidR="002D70C2" w:rsidRPr="005B68B6" w:rsidRDefault="002D70C2" w:rsidP="005B68B6">
      <w:pPr>
        <w:shd w:val="clear" w:color="auto" w:fill="FFFFFF"/>
        <w:spacing w:after="0"/>
        <w:ind w:firstLine="1418"/>
        <w:jc w:val="both"/>
        <w:rPr>
          <w:rFonts w:ascii="Times New Roman" w:hAnsi="Times New Roman" w:cs="Arial"/>
          <w:szCs w:val="17"/>
        </w:rPr>
      </w:pPr>
      <w:r w:rsidRPr="005B68B6">
        <w:rPr>
          <w:rFonts w:ascii="Times New Roman" w:hAnsi="Times New Roman" w:cs="Arial"/>
          <w:szCs w:val="17"/>
        </w:rPr>
        <w:t>X</w:t>
      </w:r>
      <w:r w:rsidR="00D20665" w:rsidRPr="005B68B6">
        <w:rPr>
          <w:rFonts w:ascii="Times New Roman" w:hAnsi="Times New Roman" w:cs="Arial"/>
          <w:szCs w:val="17"/>
        </w:rPr>
        <w:t xml:space="preserve"> </w:t>
      </w:r>
      <w:r w:rsidRPr="005B68B6">
        <w:rPr>
          <w:rFonts w:ascii="Times New Roman" w:hAnsi="Times New Roman" w:cs="Arial"/>
          <w:szCs w:val="17"/>
        </w:rPr>
        <w:t>-</w:t>
      </w:r>
      <w:r w:rsidR="00D20665" w:rsidRPr="005B68B6">
        <w:rPr>
          <w:rFonts w:ascii="Times New Roman" w:hAnsi="Times New Roman" w:cs="Arial"/>
          <w:szCs w:val="17"/>
        </w:rPr>
        <w:t xml:space="preserve"> </w:t>
      </w:r>
      <w:r w:rsidRPr="005B68B6">
        <w:rPr>
          <w:rFonts w:ascii="Times New Roman" w:hAnsi="Times New Roman" w:cs="Arial"/>
          <w:szCs w:val="17"/>
        </w:rPr>
        <w:t>Área de Resultado Atendimento ao Cidadão:</w:t>
      </w:r>
      <w:r w:rsidRPr="005B68B6">
        <w:rPr>
          <w:rFonts w:ascii="Times New Roman" w:hAnsi="Times New Roman" w:cs="Arial"/>
          <w:b/>
          <w:szCs w:val="17"/>
        </w:rPr>
        <w:t xml:space="preserve"> </w:t>
      </w:r>
      <w:r w:rsidRPr="005B68B6">
        <w:rPr>
          <w:rFonts w:ascii="Times New Roman" w:hAnsi="Times New Roman" w:cs="Arial"/>
          <w:szCs w:val="17"/>
        </w:rPr>
        <w:t xml:space="preserve">Melhoria do acesso aos serviços públicos e à informação, elevando a qualidade do atendimento ao cidadão e aperfeiçoando o relacionamento com a população; garantia da transparência, da produção e disseminação de informações, indicadores, pesquisas e metodologias que amparem o processo participativo de formulação, </w:t>
      </w:r>
      <w:proofErr w:type="gramStart"/>
      <w:r w:rsidRPr="005B68B6">
        <w:rPr>
          <w:rFonts w:ascii="Times New Roman" w:hAnsi="Times New Roman" w:cs="Arial"/>
          <w:szCs w:val="17"/>
        </w:rPr>
        <w:t>implementação</w:t>
      </w:r>
      <w:proofErr w:type="gramEnd"/>
      <w:r w:rsidRPr="005B68B6">
        <w:rPr>
          <w:rFonts w:ascii="Times New Roman" w:hAnsi="Times New Roman" w:cs="Arial"/>
          <w:szCs w:val="17"/>
        </w:rPr>
        <w:t>, monitoramento e avaliação das políticas públicas da Prefeitura de Belo Horizonte; valorização e aprimoramento do desempenho profissional dos servidores e empregados públicos municipais por meio da melhoria nas condições de trabalho, da capacitação e qualificação.</w:t>
      </w:r>
    </w:p>
    <w:p w:rsidR="003A2CA9" w:rsidRDefault="003A2CA9" w:rsidP="005B68B6">
      <w:pPr>
        <w:autoSpaceDE w:val="0"/>
        <w:autoSpaceDN w:val="0"/>
        <w:adjustRightInd w:val="0"/>
        <w:spacing w:after="0"/>
        <w:ind w:firstLine="1418"/>
        <w:jc w:val="both"/>
        <w:rPr>
          <w:rFonts w:ascii="Times New Roman" w:hAnsi="Times New Roman" w:cs="Arial"/>
        </w:rPr>
      </w:pPr>
    </w:p>
    <w:p w:rsidR="001D3097" w:rsidRPr="005B68B6" w:rsidRDefault="001D3097" w:rsidP="005B68B6">
      <w:pPr>
        <w:autoSpaceDE w:val="0"/>
        <w:autoSpaceDN w:val="0"/>
        <w:adjustRightInd w:val="0"/>
        <w:spacing w:after="0"/>
        <w:ind w:firstLine="1418"/>
        <w:jc w:val="both"/>
        <w:rPr>
          <w:rFonts w:ascii="Times New Roman" w:hAnsi="Times New Roman" w:cs="Arial"/>
        </w:rPr>
      </w:pPr>
    </w:p>
    <w:p w:rsidR="003A2CA9" w:rsidRPr="001D3097" w:rsidRDefault="003A2CA9" w:rsidP="001D3097">
      <w:pPr>
        <w:autoSpaceDE w:val="0"/>
        <w:autoSpaceDN w:val="0"/>
        <w:adjustRightInd w:val="0"/>
        <w:spacing w:after="0"/>
        <w:ind w:firstLine="0"/>
        <w:jc w:val="center"/>
        <w:rPr>
          <w:rFonts w:ascii="Times New Roman" w:hAnsi="Times New Roman" w:cs="Arial"/>
          <w:b/>
        </w:rPr>
      </w:pPr>
      <w:r w:rsidRPr="001D3097">
        <w:rPr>
          <w:rFonts w:ascii="Times New Roman" w:hAnsi="Times New Roman" w:cs="Arial"/>
          <w:b/>
        </w:rPr>
        <w:t>CAPÍTULO III</w:t>
      </w:r>
    </w:p>
    <w:p w:rsidR="003A2CA9" w:rsidRPr="001D3097" w:rsidRDefault="003A2CA9" w:rsidP="001D3097">
      <w:pPr>
        <w:autoSpaceDE w:val="0"/>
        <w:autoSpaceDN w:val="0"/>
        <w:adjustRightInd w:val="0"/>
        <w:spacing w:after="0"/>
        <w:ind w:firstLine="0"/>
        <w:jc w:val="center"/>
        <w:rPr>
          <w:rFonts w:ascii="Times New Roman" w:hAnsi="Times New Roman" w:cs="Arial"/>
          <w:b/>
        </w:rPr>
      </w:pPr>
      <w:r w:rsidRPr="001D3097">
        <w:rPr>
          <w:rFonts w:ascii="Times New Roman" w:hAnsi="Times New Roman" w:cs="Arial"/>
          <w:b/>
        </w:rPr>
        <w:t>DA ORGANIZAÇÃO E DA ESTRUTURA DOS ORÇAMENTOS</w:t>
      </w:r>
    </w:p>
    <w:p w:rsidR="001D3097" w:rsidRDefault="001D3097" w:rsidP="005B68B6">
      <w:pPr>
        <w:autoSpaceDE w:val="0"/>
        <w:autoSpaceDN w:val="0"/>
        <w:adjustRightInd w:val="0"/>
        <w:spacing w:after="0"/>
        <w:ind w:firstLine="1418"/>
        <w:jc w:val="both"/>
        <w:rPr>
          <w:rFonts w:ascii="Times New Roman" w:hAnsi="Times New Roman" w:cs="Arial"/>
        </w:rPr>
      </w:pPr>
    </w:p>
    <w:p w:rsidR="003A2CA9" w:rsidRDefault="003A2CA9" w:rsidP="005B68B6">
      <w:pPr>
        <w:autoSpaceDE w:val="0"/>
        <w:autoSpaceDN w:val="0"/>
        <w:adjustRightInd w:val="0"/>
        <w:spacing w:after="0"/>
        <w:ind w:firstLine="1418"/>
        <w:jc w:val="both"/>
        <w:rPr>
          <w:rFonts w:ascii="Times New Roman" w:hAnsi="Times New Roman" w:cs="Arial"/>
        </w:rPr>
      </w:pPr>
      <w:r w:rsidRPr="001D3097">
        <w:rPr>
          <w:rFonts w:ascii="Times New Roman" w:hAnsi="Times New Roman" w:cs="Arial"/>
          <w:b/>
        </w:rPr>
        <w:t>Art. 3º</w:t>
      </w:r>
      <w:r w:rsidRPr="005B68B6">
        <w:rPr>
          <w:rFonts w:ascii="Times New Roman" w:hAnsi="Times New Roman" w:cs="Arial"/>
        </w:rPr>
        <w:t xml:space="preserve"> - Para efeito desta lei, entende-se por:</w:t>
      </w:r>
    </w:p>
    <w:p w:rsidR="001D3097" w:rsidRPr="005B68B6" w:rsidRDefault="001D3097"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 - programa: o instrumento de organização da ação governamental visando à concretização dos objetivos pretendidos, mensurado por indicadores estabelecidos no PPAG;</w:t>
      </w:r>
    </w:p>
    <w:p w:rsidR="001D3097" w:rsidRDefault="001D3097"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II - atividade: o instrumento de programação para alcançar o objetivo de um programa, envolvendo um conjunto de operações que se realizam de modo contínuo e permanente, das quais resulta um produto necessário à manutenção da ação de governo;</w:t>
      </w: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III - projeto: o instrumento de programação para alcançar o objetivo de um programa, envolvendo um conjunto de operações, limitadas no tempo, das quais resulta um produto que concorre para a expansão ou para o aperfeiçoamento da ação de governo;</w:t>
      </w:r>
    </w:p>
    <w:p w:rsidR="001D3097" w:rsidRDefault="001D3097"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lastRenderedPageBreak/>
        <w:t>IV - operação especial: as despesas que não contribuem para manutenção, expansão ou aperfeiçoamento das ações de governo, das quais não resulta um produto nem contraprestação direta sob a forma de bens ou serviços;</w:t>
      </w:r>
    </w:p>
    <w:p w:rsidR="001D3097" w:rsidRDefault="001D3097"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V - unidade orçamentária: o nível intermediário da classificação institucional, agrupada em órgãos orçamentários, entendidos estes como os de maior nível da classificação institucional;</w:t>
      </w:r>
    </w:p>
    <w:p w:rsidR="001D3097" w:rsidRDefault="001D3097"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VI - especificação da fonte e destinação de recursos: o detalhamento da origem e da destinação de recursos definido pelo Tribunal de Contas do Estado de Minas Gerais - TCEMG, para fins de elaboração da LOA e de prestação de contas por meio do Sistema Informatizado de Contas dos Municípios - Sicom;</w:t>
      </w:r>
    </w:p>
    <w:p w:rsidR="001D3097" w:rsidRDefault="001D3097"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VII - grupo da origem de fontes de recursos: o agrupamento da origem de fontes de recursos contido na LOA por categorias de programação;</w:t>
      </w:r>
    </w:p>
    <w:p w:rsidR="001D3097" w:rsidRDefault="001D3097"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VIII - aplicação programada de recursos: o agrupamento das informações por destinação de recursos contida na LOA por categorias de programação.</w:t>
      </w:r>
    </w:p>
    <w:p w:rsidR="001D3097" w:rsidRDefault="001D3097"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1D3097">
        <w:rPr>
          <w:rFonts w:ascii="Times New Roman" w:hAnsi="Times New Roman" w:cs="Arial"/>
          <w:b/>
        </w:rPr>
        <w:t xml:space="preserve">§ 1º </w:t>
      </w:r>
      <w:r w:rsidRPr="005B68B6">
        <w:rPr>
          <w:rFonts w:ascii="Times New Roman" w:hAnsi="Times New Roman" w:cs="Arial"/>
        </w:rPr>
        <w:t>- Cada programa identificará as ações necessárias para atingir os seus objetivos, sob a forma de atividades, projetos ou operações especiais, especificando os respectivos valores e metas, bem como as unidades orçamentárias responsáveis pela realização da ação.</w:t>
      </w:r>
    </w:p>
    <w:p w:rsidR="001D3097" w:rsidRDefault="001D3097"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1D3097">
        <w:rPr>
          <w:rFonts w:ascii="Times New Roman" w:hAnsi="Times New Roman" w:cs="Arial"/>
          <w:b/>
        </w:rPr>
        <w:t>§ 2º</w:t>
      </w:r>
      <w:r w:rsidRPr="005B68B6">
        <w:rPr>
          <w:rFonts w:ascii="Times New Roman" w:hAnsi="Times New Roman" w:cs="Arial"/>
        </w:rPr>
        <w:t xml:space="preserve"> - Cada atividade, projeto e operação especial identificará a função e a subfunção às quais se vincula.</w:t>
      </w:r>
    </w:p>
    <w:p w:rsidR="001D3097" w:rsidRDefault="001D3097"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1D3097">
        <w:rPr>
          <w:rFonts w:ascii="Times New Roman" w:hAnsi="Times New Roman" w:cs="Arial"/>
          <w:b/>
        </w:rPr>
        <w:t>§ 3º</w:t>
      </w:r>
      <w:r w:rsidRPr="005B68B6">
        <w:rPr>
          <w:rFonts w:ascii="Times New Roman" w:hAnsi="Times New Roman" w:cs="Arial"/>
        </w:rPr>
        <w:t xml:space="preserve"> - As categorias de programação de que trata esta lei serão identificadas na LOA por programas e respectivos projetos, atividades ou operações especiais.</w:t>
      </w:r>
    </w:p>
    <w:p w:rsidR="001D3097" w:rsidRDefault="001D3097"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1D3097">
        <w:rPr>
          <w:rFonts w:ascii="Times New Roman" w:hAnsi="Times New Roman" w:cs="Arial"/>
          <w:b/>
        </w:rPr>
        <w:t>Art. 4º</w:t>
      </w:r>
      <w:r w:rsidRPr="005B68B6">
        <w:rPr>
          <w:rFonts w:ascii="Times New Roman" w:hAnsi="Times New Roman" w:cs="Arial"/>
        </w:rPr>
        <w:t xml:space="preserve"> - </w:t>
      </w:r>
      <w:proofErr w:type="gramStart"/>
      <w:r w:rsidRPr="005B68B6">
        <w:rPr>
          <w:rFonts w:ascii="Times New Roman" w:hAnsi="Times New Roman" w:cs="Arial"/>
        </w:rPr>
        <w:t>Os orçamentos Fiscal, da Seguridade Social e de Investimento</w:t>
      </w:r>
      <w:proofErr w:type="gramEnd"/>
      <w:r w:rsidRPr="005B68B6">
        <w:rPr>
          <w:rFonts w:ascii="Times New Roman" w:hAnsi="Times New Roman" w:cs="Arial"/>
        </w:rPr>
        <w:t xml:space="preserve"> compreenderão a programação dos poderes Executivo e Legislativo do Município, seus órgãos, autarquias, fundações, consórcios e fundos, instituídos e mantidos pela administração pública municipal, bem como das empresas estatais dependentes, compreendidas como as empresas das quais o Município, direta ou indiretamente, detenha a maioria do capital social com direito a voto, devendo a correspondente execução orçamentária e financeira, da receita e da despesa dos orçamentos Fiscal e da Seguridade Social, ser registrada na modalidade total no Sistema Orçamentário e Financeiro - SOF.</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ED6CCC">
        <w:rPr>
          <w:rFonts w:ascii="Times New Roman" w:hAnsi="Times New Roman" w:cs="Arial"/>
          <w:b/>
        </w:rPr>
        <w:t>Art. 5º</w:t>
      </w:r>
      <w:r w:rsidRPr="005B68B6">
        <w:rPr>
          <w:rFonts w:ascii="Times New Roman" w:hAnsi="Times New Roman" w:cs="Arial"/>
        </w:rPr>
        <w:t xml:space="preserve"> - As receitas e despesas próprias das empresas estatais dependentes do Município integrarão </w:t>
      </w:r>
      <w:proofErr w:type="gramStart"/>
      <w:r w:rsidRPr="005B68B6">
        <w:rPr>
          <w:rFonts w:ascii="Times New Roman" w:hAnsi="Times New Roman" w:cs="Arial"/>
        </w:rPr>
        <w:t>os orçamentos Fiscal</w:t>
      </w:r>
      <w:proofErr w:type="gramEnd"/>
      <w:r w:rsidRPr="005B68B6">
        <w:rPr>
          <w:rFonts w:ascii="Times New Roman" w:hAnsi="Times New Roman" w:cs="Arial"/>
        </w:rPr>
        <w:t xml:space="preserve"> e da Seguridade Social, em cumprimento ao parágrafo único do art. 4º da Portaria nº 589, de 27 de dezembro de 2001, da Secretaria do Tesouro Nacional, vinculada ao Ministério da Fazenda.</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ED6CCC">
        <w:rPr>
          <w:rFonts w:ascii="Times New Roman" w:hAnsi="Times New Roman" w:cs="Arial"/>
          <w:b/>
        </w:rPr>
        <w:t>Parágrafo único</w:t>
      </w:r>
      <w:r w:rsidRPr="005B68B6">
        <w:rPr>
          <w:rFonts w:ascii="Times New Roman" w:hAnsi="Times New Roman" w:cs="Arial"/>
        </w:rPr>
        <w:t xml:space="preserve"> - A LOA explicitará, no Quadro de Detalhamento de Despesas das empresas estatais dependentes, a alocação dos créditos orçamentários com as respectivas fontes de recursos diretamente arrecadadas pelas entidades.</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ED6CCC">
        <w:rPr>
          <w:rFonts w:ascii="Times New Roman" w:hAnsi="Times New Roman" w:cs="Arial"/>
          <w:b/>
        </w:rPr>
        <w:t>Art. 6º</w:t>
      </w:r>
      <w:r w:rsidRPr="005B68B6">
        <w:rPr>
          <w:rFonts w:ascii="Times New Roman" w:hAnsi="Times New Roman" w:cs="Arial"/>
        </w:rPr>
        <w:t xml:space="preserve"> - As empresas estatais dependentes do Município integrarão os módulos operacionais do SOF</w:t>
      </w:r>
      <w:r w:rsidRPr="005B68B6">
        <w:rPr>
          <w:rFonts w:ascii="Times New Roman" w:hAnsi="Times New Roman" w:cs="Arial"/>
          <w:color w:val="FF0000"/>
        </w:rPr>
        <w:t>,</w:t>
      </w:r>
      <w:r w:rsidRPr="005B68B6">
        <w:rPr>
          <w:rFonts w:ascii="Times New Roman" w:hAnsi="Times New Roman" w:cs="Arial"/>
        </w:rPr>
        <w:t xml:space="preserve"> para fins de elaboração, controle e gerenciamento orçamentário, bem </w:t>
      </w:r>
      <w:r w:rsidRPr="005B68B6">
        <w:rPr>
          <w:rFonts w:ascii="Times New Roman" w:hAnsi="Times New Roman" w:cs="Arial"/>
        </w:rPr>
        <w:lastRenderedPageBreak/>
        <w:t>como para subsidiar o Sicom/TCEMG no encaminhamento das prestações de contas das entidades.</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ED6CCC">
        <w:rPr>
          <w:rFonts w:ascii="Times New Roman" w:hAnsi="Times New Roman" w:cs="Arial"/>
          <w:b/>
        </w:rPr>
        <w:t>Parágrafo único</w:t>
      </w:r>
      <w:r w:rsidRPr="005B68B6">
        <w:rPr>
          <w:rFonts w:ascii="Times New Roman" w:hAnsi="Times New Roman" w:cs="Arial"/>
        </w:rPr>
        <w:t xml:space="preserve"> - A utilização do SOF pelas empresas estatais dependentes se dará de forma integrada e concomitante com os sistemas de controle das receitas e despesas empresariais geridos pelas referidas entidades.</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ED6CCC">
        <w:rPr>
          <w:rFonts w:ascii="Times New Roman" w:hAnsi="Times New Roman" w:cs="Arial"/>
          <w:b/>
        </w:rPr>
        <w:t>Art. 7º</w:t>
      </w:r>
      <w:r w:rsidRPr="005B68B6">
        <w:rPr>
          <w:rFonts w:ascii="Times New Roman" w:hAnsi="Times New Roman" w:cs="Arial"/>
        </w:rPr>
        <w:t xml:space="preserve"> - O orçamento das empresas estatais dependentes do Município, para fins de programação e execução orçamentária, explicitará todos os grupos da origem das fontes de recursos financiadoras de suas ações governamentais, com a devida discriminação da responsabilidade, da finalidade e da natureza do gasto.</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ED6CCC">
        <w:rPr>
          <w:rFonts w:ascii="Times New Roman" w:hAnsi="Times New Roman" w:cs="Arial"/>
          <w:b/>
        </w:rPr>
        <w:t>Parágrafo único</w:t>
      </w:r>
      <w:r w:rsidRPr="005B68B6">
        <w:rPr>
          <w:rFonts w:ascii="Times New Roman" w:hAnsi="Times New Roman" w:cs="Arial"/>
        </w:rPr>
        <w:t xml:space="preserve"> - O Orçamento Fiscal poderá consignar recursos de aporte de capital oriundos de diversas esferas de governo e fontes de financiamento para geração de investimentos públicos nas empresas estatais dependentes do Município.</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ED6CCC">
        <w:rPr>
          <w:rFonts w:ascii="Times New Roman" w:hAnsi="Times New Roman" w:cs="Arial"/>
          <w:b/>
        </w:rPr>
        <w:t>Art. 8º</w:t>
      </w:r>
      <w:r w:rsidRPr="005B68B6">
        <w:rPr>
          <w:rFonts w:ascii="Times New Roman" w:hAnsi="Times New Roman" w:cs="Arial"/>
        </w:rPr>
        <w:t xml:space="preserve"> - </w:t>
      </w:r>
      <w:proofErr w:type="gramStart"/>
      <w:r w:rsidRPr="005B68B6">
        <w:rPr>
          <w:rFonts w:ascii="Times New Roman" w:hAnsi="Times New Roman" w:cs="Arial"/>
        </w:rPr>
        <w:t>Os orçamentos Fiscal</w:t>
      </w:r>
      <w:proofErr w:type="gramEnd"/>
      <w:r w:rsidRPr="005B68B6">
        <w:rPr>
          <w:rFonts w:ascii="Times New Roman" w:hAnsi="Times New Roman" w:cs="Arial"/>
        </w:rPr>
        <w:t xml:space="preserve"> e da Seguridade Social discriminarão a despesa, no mínimo, por:</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 - órgão e unidade orçamentária;</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II - função;</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III - subfunção;</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IV - programa;</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V - ação: atividade, projeto e operação especial;</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VI - categoria econômica;</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VII - grupo de natureza de despesa;</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VIII - modalidade de aplicação;</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IX - esfera orçamentária;</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X - origem de fonte e aplicação programada de recursos.</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ED6CCC">
        <w:rPr>
          <w:rFonts w:ascii="Times New Roman" w:hAnsi="Times New Roman" w:cs="Arial"/>
          <w:b/>
        </w:rPr>
        <w:t>Art. 9º</w:t>
      </w:r>
      <w:r w:rsidRPr="005B68B6">
        <w:rPr>
          <w:rFonts w:ascii="Times New Roman" w:hAnsi="Times New Roman" w:cs="Arial"/>
        </w:rPr>
        <w:t xml:space="preserve"> - As operações entre órgãos, fundos e entidades integrantes dos </w:t>
      </w:r>
      <w:proofErr w:type="gramStart"/>
      <w:r w:rsidRPr="005B68B6">
        <w:rPr>
          <w:rFonts w:ascii="Times New Roman" w:hAnsi="Times New Roman" w:cs="Arial"/>
        </w:rPr>
        <w:t>orçamentos Fiscal</w:t>
      </w:r>
      <w:proofErr w:type="gramEnd"/>
      <w:r w:rsidRPr="005B68B6">
        <w:rPr>
          <w:rFonts w:ascii="Times New Roman" w:hAnsi="Times New Roman" w:cs="Arial"/>
        </w:rPr>
        <w:t xml:space="preserve"> e da Seguridade Social serão executadas por meio de empenho, liquidação e pagamento, nos termos da Lei Federal nº 4.320/64, utilizando-se a modalidade de aplicação 91.</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ED6CCC">
        <w:rPr>
          <w:rFonts w:ascii="Times New Roman" w:hAnsi="Times New Roman" w:cs="Arial"/>
          <w:b/>
        </w:rPr>
        <w:t>Art. 10</w:t>
      </w:r>
      <w:r w:rsidRPr="005B68B6">
        <w:rPr>
          <w:rFonts w:ascii="Times New Roman" w:hAnsi="Times New Roman" w:cs="Arial"/>
        </w:rPr>
        <w:t xml:space="preserve"> - O Projeto de Lei do Orçamento Anual - PLOA, a ser encaminhado pelo Executivo à Câmara Municipal de Belo Horizonte - CMBH</w:t>
      </w:r>
      <w:proofErr w:type="gramStart"/>
      <w:r w:rsidRPr="005B68B6">
        <w:rPr>
          <w:rFonts w:ascii="Times New Roman" w:hAnsi="Times New Roman" w:cs="Arial"/>
        </w:rPr>
        <w:t>, será</w:t>
      </w:r>
      <w:proofErr w:type="gramEnd"/>
      <w:r w:rsidRPr="005B68B6">
        <w:rPr>
          <w:rFonts w:ascii="Times New Roman" w:hAnsi="Times New Roman" w:cs="Arial"/>
        </w:rPr>
        <w:t xml:space="preserve"> constituído de:</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 - texto da lei;</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II - quadros orçamentários consolidados, discriminando os recursos próprios e as transferências constitucionais e com vinculação econômica;</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lastRenderedPageBreak/>
        <w:t xml:space="preserve">III - anexos dos </w:t>
      </w:r>
      <w:proofErr w:type="gramStart"/>
      <w:r w:rsidRPr="005B68B6">
        <w:rPr>
          <w:rFonts w:ascii="Times New Roman" w:hAnsi="Times New Roman" w:cs="Arial"/>
        </w:rPr>
        <w:t>orçamentos Fiscal</w:t>
      </w:r>
      <w:proofErr w:type="gramEnd"/>
      <w:r w:rsidRPr="005B68B6">
        <w:rPr>
          <w:rFonts w:ascii="Times New Roman" w:hAnsi="Times New Roman" w:cs="Arial"/>
        </w:rPr>
        <w:t xml:space="preserve"> e da Seguridade Social, discriminando a receita e a despesa dos órgãos, autarquias, fundações e empresas estatais dependentes na forma definida nesta lei;</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IV - orçamento de investimento das empresas, contendo a programação de investimentos de cada sociedade de economia mista, de obras de manutenção, de equipamentos e de material permanente da administração pública municipal;</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V - objetivos e metas, nos termos do art. 128 da LOMBH;</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VI - relatório de metas físicas e financeiras dos programas municipais;</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VII - plano de aplicação dos fundos municipais;</w:t>
      </w:r>
    </w:p>
    <w:p w:rsidR="00ED6CCC" w:rsidRDefault="00ED6CCC" w:rsidP="005B68B6">
      <w:pPr>
        <w:autoSpaceDE w:val="0"/>
        <w:autoSpaceDN w:val="0"/>
        <w:adjustRightInd w:val="0"/>
        <w:spacing w:after="0"/>
        <w:ind w:firstLine="1418"/>
        <w:jc w:val="both"/>
        <w:rPr>
          <w:rFonts w:ascii="Times New Roman" w:hAnsi="Times New Roman"/>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rPr>
        <w:t>VIII - tabelas explicativas, mensagem circunstanciada e quadros orçamentários determinados pela Lei Federal n</w:t>
      </w:r>
      <w:r w:rsidR="00F559BD">
        <w:rPr>
          <w:rFonts w:ascii="Times New Roman" w:hAnsi="Times New Roman"/>
        </w:rPr>
        <w:t>º</w:t>
      </w:r>
      <w:r w:rsidRPr="005B68B6">
        <w:rPr>
          <w:rFonts w:ascii="Times New Roman" w:hAnsi="Times New Roman"/>
        </w:rPr>
        <w:t xml:space="preserve"> 4.320/64 e pela Lei Complementar Federal n</w:t>
      </w:r>
      <w:r w:rsidR="00F559BD">
        <w:rPr>
          <w:rFonts w:ascii="Times New Roman" w:hAnsi="Times New Roman"/>
        </w:rPr>
        <w:t>º</w:t>
      </w:r>
      <w:r w:rsidRPr="005B68B6">
        <w:rPr>
          <w:rFonts w:ascii="Times New Roman" w:hAnsi="Times New Roman"/>
        </w:rPr>
        <w:t xml:space="preserve"> 101/00, além de demonstrativo de despesa com pessoal, demonstrativo de aplicação de recursos públicos na manutenção e no desenvolvimento do ensino, no financiamento das ações e dos serviços públicos de Saúde, no financiamento do Legislativo municipal, demonstrativo do Orçamento Criança e Adolescente, do Orçamento do Idoso e do Orçamento da Pessoa com Deficiência.</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ED6CCC">
        <w:rPr>
          <w:rFonts w:ascii="Times New Roman" w:hAnsi="Times New Roman" w:cs="Arial"/>
          <w:b/>
        </w:rPr>
        <w:t>Parágrafo único</w:t>
      </w:r>
      <w:r w:rsidRPr="005B68B6">
        <w:rPr>
          <w:rFonts w:ascii="Times New Roman" w:hAnsi="Times New Roman" w:cs="Arial"/>
        </w:rPr>
        <w:t xml:space="preserve"> - O PLOA, seus anexos e suas alterações deverão ser disponibilizados em meio eletrônico, inclusive em banco de dados, quando for o caso.</w:t>
      </w:r>
    </w:p>
    <w:p w:rsidR="003A2CA9" w:rsidRPr="005B68B6" w:rsidRDefault="003A2CA9" w:rsidP="005B68B6">
      <w:pPr>
        <w:autoSpaceDE w:val="0"/>
        <w:autoSpaceDN w:val="0"/>
        <w:adjustRightInd w:val="0"/>
        <w:spacing w:after="0"/>
        <w:ind w:firstLine="1418"/>
        <w:jc w:val="both"/>
        <w:rPr>
          <w:rFonts w:ascii="Times New Roman" w:hAnsi="Times New Roman" w:cs="Arial"/>
        </w:rPr>
      </w:pP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ED6CCC" w:rsidRDefault="003A2CA9" w:rsidP="00ED6CCC">
      <w:pPr>
        <w:autoSpaceDE w:val="0"/>
        <w:autoSpaceDN w:val="0"/>
        <w:adjustRightInd w:val="0"/>
        <w:spacing w:after="0"/>
        <w:ind w:firstLine="0"/>
        <w:jc w:val="center"/>
        <w:rPr>
          <w:rFonts w:ascii="Times New Roman" w:hAnsi="Times New Roman" w:cs="Arial"/>
          <w:b/>
        </w:rPr>
      </w:pPr>
      <w:r w:rsidRPr="00ED6CCC">
        <w:rPr>
          <w:rFonts w:ascii="Times New Roman" w:hAnsi="Times New Roman" w:cs="Arial"/>
          <w:b/>
        </w:rPr>
        <w:t>CAPÍTULO IV</w:t>
      </w:r>
    </w:p>
    <w:p w:rsidR="003A2CA9" w:rsidRPr="00ED6CCC" w:rsidRDefault="003A2CA9" w:rsidP="00ED6CCC">
      <w:pPr>
        <w:autoSpaceDE w:val="0"/>
        <w:autoSpaceDN w:val="0"/>
        <w:adjustRightInd w:val="0"/>
        <w:spacing w:after="0"/>
        <w:ind w:firstLine="0"/>
        <w:jc w:val="center"/>
        <w:rPr>
          <w:rFonts w:ascii="Times New Roman" w:hAnsi="Times New Roman" w:cs="Arial"/>
          <w:b/>
        </w:rPr>
      </w:pPr>
      <w:r w:rsidRPr="00ED6CCC">
        <w:rPr>
          <w:rFonts w:ascii="Times New Roman" w:hAnsi="Times New Roman" w:cs="Arial"/>
          <w:b/>
        </w:rPr>
        <w:t>DAS DIRETRIZES PARA A ELABORAÇÃO E PARA A EXECUÇÃO DOS ORÇAMENTOS DO MUNICÍPIO E SUAS ALTERAÇÕES</w:t>
      </w:r>
    </w:p>
    <w:p w:rsidR="00ED6CCC" w:rsidRDefault="00ED6CCC" w:rsidP="00ED6CCC">
      <w:pPr>
        <w:autoSpaceDE w:val="0"/>
        <w:autoSpaceDN w:val="0"/>
        <w:adjustRightInd w:val="0"/>
        <w:spacing w:after="0"/>
        <w:ind w:firstLine="0"/>
        <w:jc w:val="center"/>
        <w:rPr>
          <w:rFonts w:ascii="Times New Roman" w:hAnsi="Times New Roman" w:cs="Arial"/>
          <w:b/>
        </w:rPr>
      </w:pPr>
    </w:p>
    <w:p w:rsidR="003A2CA9" w:rsidRPr="00ED6CCC" w:rsidRDefault="003A2CA9" w:rsidP="00ED6CCC">
      <w:pPr>
        <w:autoSpaceDE w:val="0"/>
        <w:autoSpaceDN w:val="0"/>
        <w:adjustRightInd w:val="0"/>
        <w:spacing w:after="0"/>
        <w:ind w:firstLine="0"/>
        <w:jc w:val="center"/>
        <w:rPr>
          <w:rFonts w:ascii="Times New Roman" w:hAnsi="Times New Roman" w:cs="Arial"/>
          <w:b/>
        </w:rPr>
      </w:pPr>
      <w:r w:rsidRPr="00ED6CCC">
        <w:rPr>
          <w:rFonts w:ascii="Times New Roman" w:hAnsi="Times New Roman" w:cs="Arial"/>
          <w:b/>
        </w:rPr>
        <w:t>Seção I</w:t>
      </w:r>
    </w:p>
    <w:p w:rsidR="003A2CA9" w:rsidRPr="00ED6CCC" w:rsidRDefault="003A2CA9" w:rsidP="00ED6CCC">
      <w:pPr>
        <w:autoSpaceDE w:val="0"/>
        <w:autoSpaceDN w:val="0"/>
        <w:adjustRightInd w:val="0"/>
        <w:spacing w:after="0"/>
        <w:ind w:firstLine="0"/>
        <w:jc w:val="center"/>
        <w:rPr>
          <w:rFonts w:ascii="Times New Roman" w:hAnsi="Times New Roman" w:cs="Arial"/>
          <w:b/>
        </w:rPr>
      </w:pPr>
      <w:r w:rsidRPr="00ED6CCC">
        <w:rPr>
          <w:rFonts w:ascii="Times New Roman" w:hAnsi="Times New Roman" w:cs="Arial"/>
          <w:b/>
        </w:rPr>
        <w:t>Das Diretrizes Gerais</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ED6CCC">
        <w:rPr>
          <w:rFonts w:ascii="Times New Roman" w:hAnsi="Times New Roman" w:cs="Arial"/>
          <w:b/>
        </w:rPr>
        <w:t>Art. 11</w:t>
      </w:r>
      <w:r w:rsidRPr="005B68B6">
        <w:rPr>
          <w:rFonts w:ascii="Times New Roman" w:hAnsi="Times New Roman" w:cs="Arial"/>
        </w:rPr>
        <w:t xml:space="preserve"> - A elaboração do PLOA para o exercício de 201</w:t>
      </w:r>
      <w:r w:rsidR="003E46CE" w:rsidRPr="005B68B6">
        <w:rPr>
          <w:rFonts w:ascii="Times New Roman" w:hAnsi="Times New Roman" w:cs="Arial"/>
        </w:rPr>
        <w:t>8</w:t>
      </w:r>
      <w:r w:rsidRPr="005B68B6">
        <w:rPr>
          <w:rFonts w:ascii="Times New Roman" w:hAnsi="Times New Roman" w:cs="Arial"/>
        </w:rPr>
        <w:t>, a aprovação e a execução da respectiva lei deverão ser realizadas de modo a evidenciar a transparência da gestão fiscal, observando-se o princípio da publicidade, e a permitir o amplo acesso da sociedade a todas as informações relativas a cada uma dessas etapas.</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ED6CCC">
        <w:rPr>
          <w:rFonts w:ascii="Times New Roman" w:hAnsi="Times New Roman" w:cs="Arial"/>
          <w:b/>
        </w:rPr>
        <w:t>Art. 12</w:t>
      </w:r>
      <w:r w:rsidRPr="005B68B6">
        <w:rPr>
          <w:rFonts w:ascii="Times New Roman" w:hAnsi="Times New Roman" w:cs="Arial"/>
        </w:rPr>
        <w:t xml:space="preserve"> - Fica proibida a fixação de despesa sem que esteja definido o grupo da origem da fonte de recurso correspondente e legalmente instituída a unidade executora.</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ED6CCC">
        <w:rPr>
          <w:rFonts w:ascii="Times New Roman" w:hAnsi="Times New Roman" w:cs="Arial"/>
          <w:b/>
        </w:rPr>
        <w:t>Art. 13</w:t>
      </w:r>
      <w:r w:rsidRPr="005B68B6">
        <w:rPr>
          <w:rFonts w:ascii="Times New Roman" w:hAnsi="Times New Roman" w:cs="Arial"/>
        </w:rPr>
        <w:t xml:space="preserve"> - O montante de recursos consignados no PLOA para custeio e para investimentos da CMBH obedecerá ao disposto na Emenda Constitucional Federal nº 58, de 23 de setembro de 2009.</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ED6CCC">
        <w:rPr>
          <w:rFonts w:ascii="Times New Roman" w:hAnsi="Times New Roman" w:cs="Arial"/>
          <w:b/>
        </w:rPr>
        <w:t>Art. 14</w:t>
      </w:r>
      <w:r w:rsidRPr="005B68B6">
        <w:rPr>
          <w:rFonts w:ascii="Times New Roman" w:hAnsi="Times New Roman" w:cs="Arial"/>
        </w:rPr>
        <w:t xml:space="preserve"> - Além de observar as demais diretrizes estabelecidas nesta lei, </w:t>
      </w:r>
      <w:proofErr w:type="gramStart"/>
      <w:r w:rsidRPr="005B68B6">
        <w:rPr>
          <w:rFonts w:ascii="Times New Roman" w:hAnsi="Times New Roman" w:cs="Arial"/>
        </w:rPr>
        <w:t>a</w:t>
      </w:r>
      <w:proofErr w:type="gramEnd"/>
      <w:r w:rsidRPr="005B68B6">
        <w:rPr>
          <w:rFonts w:ascii="Times New Roman" w:hAnsi="Times New Roman" w:cs="Arial"/>
        </w:rPr>
        <w:t xml:space="preserve"> alocação de recursos na LOA e em seus créditos adicionais será feita de forma a propiciar o controle dos custos de ações e a avaliação dos resultados de programas de governo.</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ED6CCC">
        <w:rPr>
          <w:rFonts w:ascii="Times New Roman" w:hAnsi="Times New Roman" w:cs="Arial"/>
          <w:b/>
        </w:rPr>
        <w:t>Parágrafo único</w:t>
      </w:r>
      <w:r w:rsidRPr="005B68B6">
        <w:rPr>
          <w:rFonts w:ascii="Times New Roman" w:hAnsi="Times New Roman" w:cs="Arial"/>
        </w:rPr>
        <w:t xml:space="preserve"> - O controle de custos de que trata o </w:t>
      </w:r>
      <w:r w:rsidRPr="005B68B6">
        <w:rPr>
          <w:rFonts w:ascii="Times New Roman" w:hAnsi="Times New Roman" w:cs="Arial"/>
          <w:i/>
        </w:rPr>
        <w:t>caput</w:t>
      </w:r>
      <w:r w:rsidRPr="005B68B6">
        <w:rPr>
          <w:rFonts w:ascii="Times New Roman" w:hAnsi="Times New Roman" w:cs="Arial"/>
        </w:rPr>
        <w:t xml:space="preserve"> deste artigo será orientado para o estabelecimento da relação entre a despesa pública e o resultado obtido, de </w:t>
      </w:r>
      <w:r w:rsidRPr="005B68B6">
        <w:rPr>
          <w:rFonts w:ascii="Times New Roman" w:hAnsi="Times New Roman" w:cs="Arial"/>
        </w:rPr>
        <w:lastRenderedPageBreak/>
        <w:t>forma a priorizar a análise da eficiência na alocação dos recursos, permitindo o acompanhamento das gestões orçamentária, financeira e patrimonial.</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ED6CCC">
        <w:rPr>
          <w:rFonts w:ascii="Times New Roman" w:hAnsi="Times New Roman" w:cs="Arial"/>
          <w:b/>
        </w:rPr>
        <w:t>Art. 15</w:t>
      </w:r>
      <w:r w:rsidRPr="005B68B6">
        <w:rPr>
          <w:rFonts w:ascii="Times New Roman" w:hAnsi="Times New Roman" w:cs="Arial"/>
        </w:rPr>
        <w:t xml:space="preserve"> - A avaliação dos programas municipais definidos na LOA será realizada, periodicamente, por meio do comparativo entre a previsão e a realização orçamentária das metas fiscais, com base nos principais indicadores de políticas públicas.</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ED6CCC">
        <w:rPr>
          <w:rFonts w:ascii="Times New Roman" w:hAnsi="Times New Roman" w:cs="Arial"/>
          <w:b/>
        </w:rPr>
        <w:t>Art. 16</w:t>
      </w:r>
      <w:r w:rsidRPr="005B68B6">
        <w:rPr>
          <w:rFonts w:ascii="Times New Roman" w:hAnsi="Times New Roman" w:cs="Arial"/>
        </w:rPr>
        <w:t xml:space="preserve"> - Os recursos para investimentos dos órgãos da administração pública municipal direta e indireta serão consignados nas unidades orçamentárias correspondentes, considerada a programação contida em suas propostas orçamentárias parciais.</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ED6CCC">
        <w:rPr>
          <w:rFonts w:ascii="Times New Roman" w:hAnsi="Times New Roman" w:cs="Arial"/>
          <w:b/>
        </w:rPr>
        <w:t>Art. 17</w:t>
      </w:r>
      <w:r w:rsidRPr="005B68B6">
        <w:rPr>
          <w:rFonts w:ascii="Times New Roman" w:hAnsi="Times New Roman" w:cs="Arial"/>
        </w:rPr>
        <w:t xml:space="preserve"> - Além da observância das prioridades fixadas nos termos do art. 2º desta lei, a LOA somente incluirá novos projetos se:</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 - tiverem sido adequadamente atendidos todos os que estiverem em andamento;</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II - estiverem em conformidade com o PPAG;</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III - apresentarem viabilidade técnica, econômica e financeira;</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IV - tiverem sido contempladas as despesas de conservação do patrimônio público.</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ED6CCC">
        <w:rPr>
          <w:rFonts w:ascii="Times New Roman" w:hAnsi="Times New Roman" w:cs="Arial"/>
          <w:b/>
        </w:rPr>
        <w:t>Art. 18</w:t>
      </w:r>
      <w:r w:rsidRPr="005B68B6">
        <w:rPr>
          <w:rFonts w:ascii="Times New Roman" w:hAnsi="Times New Roman" w:cs="Arial"/>
        </w:rPr>
        <w:t xml:space="preserve"> - A LOA conterá dotação para Reserva de Contingência, no valor de até 0,2% (zero vírgula dois por cento) da Receita Corrente Líquida fixada para o exercício de 201</w:t>
      </w:r>
      <w:r w:rsidR="00A33FE5" w:rsidRPr="005B68B6">
        <w:rPr>
          <w:rFonts w:ascii="Times New Roman" w:hAnsi="Times New Roman" w:cs="Arial"/>
        </w:rPr>
        <w:t>8</w:t>
      </w:r>
      <w:r w:rsidRPr="005B68B6">
        <w:rPr>
          <w:rFonts w:ascii="Times New Roman" w:hAnsi="Times New Roman" w:cs="Arial"/>
        </w:rPr>
        <w:t>, a ser utilizada como fonte de recursos para abertura de créditos adicionais e para o atendimento ao disposto no inciso III do art. 5º da Lei Complementar Federal nº 101/00.</w:t>
      </w:r>
    </w:p>
    <w:p w:rsidR="00ED6CCC" w:rsidRDefault="00ED6CCC" w:rsidP="005B68B6">
      <w:pPr>
        <w:autoSpaceDE w:val="0"/>
        <w:autoSpaceDN w:val="0"/>
        <w:adjustRightInd w:val="0"/>
        <w:spacing w:after="0"/>
        <w:ind w:firstLine="1418"/>
        <w:jc w:val="both"/>
        <w:rPr>
          <w:rFonts w:ascii="Times New Roman" w:hAnsi="Times New Roman" w:cs="Arial"/>
        </w:rPr>
      </w:pPr>
    </w:p>
    <w:p w:rsidR="00655173" w:rsidRPr="005B68B6" w:rsidRDefault="00655173" w:rsidP="005B68B6">
      <w:pPr>
        <w:autoSpaceDE w:val="0"/>
        <w:autoSpaceDN w:val="0"/>
        <w:adjustRightInd w:val="0"/>
        <w:spacing w:after="0"/>
        <w:ind w:firstLine="1418"/>
        <w:jc w:val="both"/>
        <w:rPr>
          <w:rFonts w:ascii="Times New Roman" w:hAnsi="Times New Roman" w:cs="Arial"/>
          <w:color w:val="222222"/>
          <w:szCs w:val="19"/>
          <w:shd w:val="clear" w:color="auto" w:fill="FFFFFF"/>
        </w:rPr>
      </w:pPr>
      <w:r w:rsidRPr="00ED6CCC">
        <w:rPr>
          <w:rFonts w:ascii="Times New Roman" w:hAnsi="Times New Roman" w:cs="Arial"/>
          <w:b/>
        </w:rPr>
        <w:t>Art. 19</w:t>
      </w:r>
      <w:r w:rsidRPr="005B68B6">
        <w:rPr>
          <w:rFonts w:ascii="Times New Roman" w:hAnsi="Times New Roman" w:cs="Arial"/>
        </w:rPr>
        <w:t xml:space="preserve"> </w:t>
      </w:r>
      <w:r w:rsidR="00ED6CCC">
        <w:rPr>
          <w:rFonts w:ascii="Times New Roman" w:hAnsi="Times New Roman" w:cs="Arial"/>
        </w:rPr>
        <w:t>-</w:t>
      </w:r>
      <w:r w:rsidRPr="005B68B6">
        <w:rPr>
          <w:rFonts w:ascii="Times New Roman" w:hAnsi="Times New Roman" w:cs="Arial"/>
        </w:rPr>
        <w:t xml:space="preserve"> Fica o Poder Executivo autorizado a contribuir para o custeio de despesas de competência de outros entes da Federação, desde que compatíveis com os programas constantes da lei orçamentária anual, mediante convênio, ajuste ou congênere.</w:t>
      </w:r>
      <w:r w:rsidR="00ED6CCC">
        <w:rPr>
          <w:rFonts w:ascii="Times New Roman" w:hAnsi="Times New Roman" w:cs="Arial"/>
        </w:rPr>
        <w:t xml:space="preserve"> </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ED6CCC">
        <w:rPr>
          <w:rFonts w:ascii="Times New Roman" w:hAnsi="Times New Roman" w:cs="Arial"/>
          <w:b/>
        </w:rPr>
        <w:t>Art. 20</w:t>
      </w:r>
      <w:r w:rsidRPr="005B68B6">
        <w:rPr>
          <w:rFonts w:ascii="Times New Roman" w:hAnsi="Times New Roman" w:cs="Arial"/>
        </w:rPr>
        <w:t xml:space="preserve"> - É obrigatória a consignação de recursos na LOA para o pagamento de contrapartida a empréstimos contratados, para os desembolsos de projetos executados, mediante parcerias público-privadas, bem como para o pagamento de amortização, de juros, de precatórios oriundos de ações com sentença transitada em julgado e de outros encargos da dívida pública.</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ED6CCC">
        <w:rPr>
          <w:rFonts w:ascii="Times New Roman" w:hAnsi="Times New Roman" w:cs="Arial"/>
          <w:b/>
        </w:rPr>
        <w:t>Art. 21</w:t>
      </w:r>
      <w:r w:rsidRPr="005B68B6">
        <w:rPr>
          <w:rFonts w:ascii="Times New Roman" w:hAnsi="Times New Roman" w:cs="Arial"/>
        </w:rPr>
        <w:t xml:space="preserve"> - A CMBH encaminhará ao Executivo sua proposta orçamentária para 201</w:t>
      </w:r>
      <w:r w:rsidR="00A33FE5" w:rsidRPr="005B68B6">
        <w:rPr>
          <w:rFonts w:ascii="Times New Roman" w:hAnsi="Times New Roman" w:cs="Arial"/>
        </w:rPr>
        <w:t>8</w:t>
      </w:r>
      <w:r w:rsidRPr="005B68B6">
        <w:rPr>
          <w:rFonts w:ascii="Times New Roman" w:hAnsi="Times New Roman" w:cs="Arial"/>
        </w:rPr>
        <w:t>, para inserção no PLOA, até o último dia útil do mês de julho de 201</w:t>
      </w:r>
      <w:r w:rsidR="00A33FE5" w:rsidRPr="005B68B6">
        <w:rPr>
          <w:rFonts w:ascii="Times New Roman" w:hAnsi="Times New Roman" w:cs="Arial"/>
        </w:rPr>
        <w:t>7</w:t>
      </w:r>
      <w:r w:rsidRPr="005B68B6">
        <w:rPr>
          <w:rFonts w:ascii="Times New Roman" w:hAnsi="Times New Roman" w:cs="Arial"/>
        </w:rPr>
        <w:t>, observado o disposto nesta lei.</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ED6CCC" w:rsidRDefault="003A2CA9" w:rsidP="00ED6CCC">
      <w:pPr>
        <w:autoSpaceDE w:val="0"/>
        <w:autoSpaceDN w:val="0"/>
        <w:adjustRightInd w:val="0"/>
        <w:spacing w:after="0"/>
        <w:ind w:firstLine="0"/>
        <w:jc w:val="center"/>
        <w:rPr>
          <w:rFonts w:ascii="Times New Roman" w:hAnsi="Times New Roman" w:cs="Arial"/>
          <w:b/>
        </w:rPr>
      </w:pPr>
      <w:r w:rsidRPr="00ED6CCC">
        <w:rPr>
          <w:rFonts w:ascii="Times New Roman" w:hAnsi="Times New Roman" w:cs="Arial"/>
          <w:b/>
        </w:rPr>
        <w:t>Seção II</w:t>
      </w:r>
    </w:p>
    <w:p w:rsidR="003A2CA9" w:rsidRPr="00ED6CCC" w:rsidRDefault="003A2CA9" w:rsidP="00ED6CCC">
      <w:pPr>
        <w:autoSpaceDE w:val="0"/>
        <w:autoSpaceDN w:val="0"/>
        <w:adjustRightInd w:val="0"/>
        <w:spacing w:after="0"/>
        <w:ind w:firstLine="0"/>
        <w:jc w:val="center"/>
        <w:rPr>
          <w:rFonts w:ascii="Times New Roman" w:hAnsi="Times New Roman" w:cs="Arial"/>
          <w:b/>
        </w:rPr>
      </w:pPr>
      <w:r w:rsidRPr="00ED6CCC">
        <w:rPr>
          <w:rFonts w:ascii="Times New Roman" w:hAnsi="Times New Roman" w:cs="Arial"/>
          <w:b/>
        </w:rPr>
        <w:t>Das Diretrizes Específicas do Orçamento Participativo</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ED6CCC">
        <w:rPr>
          <w:rFonts w:ascii="Times New Roman" w:hAnsi="Times New Roman" w:cs="Arial"/>
          <w:b/>
        </w:rPr>
        <w:t>Art. 22</w:t>
      </w:r>
      <w:r w:rsidRPr="005B68B6">
        <w:rPr>
          <w:rFonts w:ascii="Times New Roman" w:hAnsi="Times New Roman" w:cs="Arial"/>
        </w:rPr>
        <w:t xml:space="preserve"> - O resultado da definição das prioridades de investimento de interesse social feito pelo Executivo, em conjunto com a população, deverá ser registrado no PLOA para o exercício de 201</w:t>
      </w:r>
      <w:r w:rsidR="00A33FE5" w:rsidRPr="005B68B6">
        <w:rPr>
          <w:rFonts w:ascii="Times New Roman" w:hAnsi="Times New Roman" w:cs="Arial"/>
        </w:rPr>
        <w:t>8</w:t>
      </w:r>
      <w:r w:rsidRPr="005B68B6">
        <w:rPr>
          <w:rFonts w:ascii="Times New Roman" w:hAnsi="Times New Roman" w:cs="Arial"/>
        </w:rPr>
        <w:t>, sob a denominação de Orçamento Participativo.</w:t>
      </w:r>
    </w:p>
    <w:p w:rsidR="00ED6CCC" w:rsidRDefault="00ED6CCC" w:rsidP="005B68B6">
      <w:pPr>
        <w:autoSpaceDE w:val="0"/>
        <w:autoSpaceDN w:val="0"/>
        <w:adjustRightInd w:val="0"/>
        <w:spacing w:after="0"/>
        <w:ind w:firstLine="1418"/>
        <w:jc w:val="both"/>
        <w:rPr>
          <w:rFonts w:ascii="Times New Roman" w:hAnsi="Times New Roman"/>
        </w:rPr>
      </w:pPr>
    </w:p>
    <w:p w:rsidR="003A2CA9" w:rsidRPr="005B68B6" w:rsidRDefault="00660DA7" w:rsidP="005B68B6">
      <w:pPr>
        <w:autoSpaceDE w:val="0"/>
        <w:autoSpaceDN w:val="0"/>
        <w:adjustRightInd w:val="0"/>
        <w:spacing w:after="0"/>
        <w:ind w:firstLine="1418"/>
        <w:jc w:val="both"/>
        <w:rPr>
          <w:rFonts w:ascii="Times New Roman" w:hAnsi="Times New Roman" w:cs="Arial"/>
        </w:rPr>
      </w:pPr>
      <w:r w:rsidRPr="00ED6CCC">
        <w:rPr>
          <w:rFonts w:ascii="Times New Roman" w:hAnsi="Times New Roman"/>
          <w:b/>
        </w:rPr>
        <w:lastRenderedPageBreak/>
        <w:t xml:space="preserve">Parágrafo </w:t>
      </w:r>
      <w:r w:rsidR="00ED6CCC">
        <w:rPr>
          <w:rFonts w:ascii="Times New Roman" w:hAnsi="Times New Roman"/>
          <w:b/>
        </w:rPr>
        <w:t>ú</w:t>
      </w:r>
      <w:r w:rsidRPr="00ED6CCC">
        <w:rPr>
          <w:rFonts w:ascii="Times New Roman" w:hAnsi="Times New Roman"/>
          <w:b/>
        </w:rPr>
        <w:t>nico</w:t>
      </w:r>
      <w:r w:rsidR="003A2CA9" w:rsidRPr="005B68B6">
        <w:rPr>
          <w:rFonts w:ascii="Times New Roman" w:hAnsi="Times New Roman"/>
        </w:rPr>
        <w:t xml:space="preserve"> - Os recursos orçamentários, incluindo os empréstimos, destinados à conclusão das obras do Orçamento Participativo deverão ser exclusivamente aplicados na sua execução.</w:t>
      </w:r>
      <w:r w:rsidR="003A2CA9" w:rsidRPr="005B68B6">
        <w:rPr>
          <w:rFonts w:ascii="Times New Roman" w:hAnsi="Times New Roman" w:cs="Arial"/>
        </w:rPr>
        <w:t xml:space="preserve"> </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ED6CCC" w:rsidRDefault="003A2CA9" w:rsidP="00ED6CCC">
      <w:pPr>
        <w:autoSpaceDE w:val="0"/>
        <w:autoSpaceDN w:val="0"/>
        <w:adjustRightInd w:val="0"/>
        <w:spacing w:after="0"/>
        <w:ind w:firstLine="0"/>
        <w:jc w:val="center"/>
        <w:rPr>
          <w:rFonts w:ascii="Times New Roman" w:hAnsi="Times New Roman" w:cs="Arial"/>
          <w:b/>
        </w:rPr>
      </w:pPr>
      <w:r w:rsidRPr="00ED6CCC">
        <w:rPr>
          <w:rFonts w:ascii="Times New Roman" w:hAnsi="Times New Roman" w:cs="Arial"/>
          <w:b/>
        </w:rPr>
        <w:t>Seção III</w:t>
      </w:r>
    </w:p>
    <w:p w:rsidR="003A2CA9" w:rsidRPr="00ED6CCC" w:rsidRDefault="003A2CA9" w:rsidP="00ED6CCC">
      <w:pPr>
        <w:autoSpaceDE w:val="0"/>
        <w:autoSpaceDN w:val="0"/>
        <w:adjustRightInd w:val="0"/>
        <w:spacing w:after="0"/>
        <w:ind w:firstLine="0"/>
        <w:jc w:val="center"/>
        <w:rPr>
          <w:rFonts w:ascii="Times New Roman" w:hAnsi="Times New Roman" w:cs="Arial"/>
          <w:b/>
        </w:rPr>
      </w:pPr>
      <w:r w:rsidRPr="00ED6CCC">
        <w:rPr>
          <w:rFonts w:ascii="Times New Roman" w:hAnsi="Times New Roman" w:cs="Arial"/>
          <w:b/>
        </w:rPr>
        <w:t>Da Execução e das Alterações da Lei do Orçamento Anual</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ED6CCC">
        <w:rPr>
          <w:rFonts w:ascii="Times New Roman" w:hAnsi="Times New Roman" w:cs="Arial"/>
          <w:b/>
        </w:rPr>
        <w:t xml:space="preserve">Art. 23 </w:t>
      </w:r>
      <w:r w:rsidRPr="005B68B6">
        <w:rPr>
          <w:rFonts w:ascii="Times New Roman" w:hAnsi="Times New Roman" w:cs="Arial"/>
        </w:rPr>
        <w:t>- O Executivo poderá, mediante instrumento jurídico específico, fazer transferências, nos termos do disposto no art. 25 da Lei Complementar Federal nº 101/00, observado o interesse do Município.</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ED6CCC">
        <w:rPr>
          <w:rFonts w:ascii="Times New Roman" w:hAnsi="Times New Roman" w:cs="Arial"/>
          <w:b/>
        </w:rPr>
        <w:t>Art. 24</w:t>
      </w:r>
      <w:r w:rsidRPr="005B68B6">
        <w:rPr>
          <w:rFonts w:ascii="Times New Roman" w:hAnsi="Times New Roman" w:cs="Arial"/>
        </w:rPr>
        <w:t xml:space="preserve"> - A subvenção de recursos públicos para os setores público e privado, objetivando cobrir necessidades de pessoas físicas ou défic</w:t>
      </w:r>
      <w:r w:rsidR="00416336">
        <w:rPr>
          <w:rFonts w:ascii="Times New Roman" w:hAnsi="Times New Roman" w:cs="Arial"/>
        </w:rPr>
        <w:t>it</w:t>
      </w:r>
      <w:r w:rsidRPr="005B68B6">
        <w:rPr>
          <w:rFonts w:ascii="Times New Roman" w:hAnsi="Times New Roman" w:cs="Arial"/>
        </w:rPr>
        <w:t xml:space="preserve"> de pessoas jurídicas, sem prejuízo do que dispõe o art. 26 da Lei Complementar Federal nº 101/00, será precedida de análise do plano de aplicação das metas de interesse social, e a concessão priorizará os setores da sociedade civil que não tenham atendimento direto de serviços municipais.</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ED6CCC">
        <w:rPr>
          <w:rFonts w:ascii="Times New Roman" w:hAnsi="Times New Roman" w:cs="Arial"/>
          <w:b/>
        </w:rPr>
        <w:t>Art. 25</w:t>
      </w:r>
      <w:r w:rsidRPr="005B68B6">
        <w:rPr>
          <w:rFonts w:ascii="Times New Roman" w:hAnsi="Times New Roman" w:cs="Arial"/>
        </w:rPr>
        <w:t xml:space="preserve"> - O Executivo deverá elaborar e publicar, até </w:t>
      </w:r>
      <w:proofErr w:type="gramStart"/>
      <w:r w:rsidRPr="005B68B6">
        <w:rPr>
          <w:rFonts w:ascii="Times New Roman" w:hAnsi="Times New Roman" w:cs="Arial"/>
        </w:rPr>
        <w:t>30 (trinta) dias após a publicação da LOA de 201</w:t>
      </w:r>
      <w:r w:rsidR="00A33FE5" w:rsidRPr="005B68B6">
        <w:rPr>
          <w:rFonts w:ascii="Times New Roman" w:hAnsi="Times New Roman" w:cs="Arial"/>
        </w:rPr>
        <w:t>8</w:t>
      </w:r>
      <w:r w:rsidRPr="005B68B6">
        <w:rPr>
          <w:rFonts w:ascii="Times New Roman" w:hAnsi="Times New Roman" w:cs="Arial"/>
        </w:rPr>
        <w:t>, cronograma anual de desembolso mensal, nos termos do art. 8º da Lei Complementar Federal nº</w:t>
      </w:r>
      <w:proofErr w:type="gramEnd"/>
      <w:r w:rsidRPr="005B68B6">
        <w:rPr>
          <w:rFonts w:ascii="Times New Roman" w:hAnsi="Times New Roman" w:cs="Arial"/>
        </w:rPr>
        <w:t xml:space="preserve"> 101/00.</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ED6CCC">
        <w:rPr>
          <w:rFonts w:ascii="Times New Roman" w:hAnsi="Times New Roman" w:cs="Arial"/>
          <w:b/>
        </w:rPr>
        <w:t>Art. 26</w:t>
      </w:r>
      <w:r w:rsidRPr="005B68B6">
        <w:rPr>
          <w:rFonts w:ascii="Times New Roman" w:hAnsi="Times New Roman" w:cs="Arial"/>
        </w:rPr>
        <w:t xml:space="preserve"> - Os critérios e a forma de limitação de empenho de que trata a alínea “b” do inciso I do art. 4º da Lei Complementar Federal nº 101/00 serão processados mediante os seguintes procedimentos operacional e contábil:</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 - revisão física e financeira contratual, adequando-se aos limites definidos por órgãos responsáveis pela política econômica e financeira do Município, formalizadas pelo respectivo aditamento contratual;</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II - contingenciamento do saldo da Nota de Empenho a liquidar, ajustando-se à revisão contratual determinada no inciso I deste artigo.</w:t>
      </w:r>
    </w:p>
    <w:p w:rsidR="00ED6CCC" w:rsidRDefault="00ED6CCC"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ED6CCC">
        <w:rPr>
          <w:rFonts w:ascii="Times New Roman" w:hAnsi="Times New Roman" w:cs="Arial"/>
          <w:b/>
        </w:rPr>
        <w:t>Art. 27</w:t>
      </w:r>
      <w:r w:rsidRPr="005B68B6">
        <w:rPr>
          <w:rFonts w:ascii="Times New Roman" w:hAnsi="Times New Roman" w:cs="Arial"/>
        </w:rPr>
        <w:t xml:space="preserve"> - O critério para limitação dos valores financeiros da CMBH, de que trata o § 3º do art. 9º da Lei Complementar Federal nº 101/00, levará em consideração as medidas contingenciadoras do Executivo constantes nesta lei.</w:t>
      </w:r>
    </w:p>
    <w:p w:rsidR="00ED6CCC" w:rsidRDefault="00ED6CCC" w:rsidP="005B68B6">
      <w:pPr>
        <w:spacing w:after="0"/>
        <w:ind w:firstLine="1418"/>
        <w:jc w:val="both"/>
        <w:rPr>
          <w:rFonts w:ascii="Times New Roman" w:hAnsi="Times New Roman" w:cs="Arial"/>
        </w:rPr>
      </w:pPr>
    </w:p>
    <w:p w:rsidR="0040333E" w:rsidRPr="005B68B6" w:rsidRDefault="003A2CA9" w:rsidP="005B68B6">
      <w:pPr>
        <w:spacing w:after="0"/>
        <w:ind w:firstLine="1418"/>
        <w:jc w:val="both"/>
        <w:rPr>
          <w:rFonts w:ascii="Times New Roman" w:hAnsi="Times New Roman" w:cs="Arial"/>
        </w:rPr>
      </w:pPr>
      <w:r w:rsidRPr="00ED6CCC">
        <w:rPr>
          <w:rFonts w:ascii="Times New Roman" w:hAnsi="Times New Roman" w:cs="Arial"/>
          <w:b/>
        </w:rPr>
        <w:t>Art. 28</w:t>
      </w:r>
      <w:r w:rsidRPr="005B68B6">
        <w:rPr>
          <w:rFonts w:ascii="Times New Roman" w:hAnsi="Times New Roman" w:cs="Arial"/>
        </w:rPr>
        <w:t xml:space="preserve"> - </w:t>
      </w:r>
      <w:r w:rsidR="00AD44CA" w:rsidRPr="005B68B6">
        <w:rPr>
          <w:rFonts w:ascii="Times New Roman" w:hAnsi="Times New Roman" w:cs="Arial"/>
        </w:rPr>
        <w:t>Se verificado, ao final de um bimestre</w:t>
      </w:r>
      <w:r w:rsidR="0040333E" w:rsidRPr="005B68B6">
        <w:rPr>
          <w:rFonts w:ascii="Times New Roman" w:hAnsi="Times New Roman" w:cs="Arial"/>
        </w:rPr>
        <w:t>, que a realização da receita poderá não comportar o cumprimento das metas de resultado primário ou nominal estabelecidas no Anexo de Metas Fiscais desta lei, ser</w:t>
      </w:r>
      <w:r w:rsidR="00CF4856" w:rsidRPr="005B68B6">
        <w:rPr>
          <w:rFonts w:ascii="Times New Roman" w:hAnsi="Times New Roman" w:cs="Arial"/>
        </w:rPr>
        <w:t>á</w:t>
      </w:r>
      <w:r w:rsidR="0040333E" w:rsidRPr="005B68B6">
        <w:rPr>
          <w:rFonts w:ascii="Times New Roman" w:hAnsi="Times New Roman" w:cs="Arial"/>
        </w:rPr>
        <w:t xml:space="preserve"> promovida a l</w:t>
      </w:r>
      <w:r w:rsidRPr="005B68B6">
        <w:rPr>
          <w:rFonts w:ascii="Times New Roman" w:hAnsi="Times New Roman" w:cs="Arial"/>
        </w:rPr>
        <w:t>imitação de empenho</w:t>
      </w:r>
      <w:r w:rsidR="0040333E" w:rsidRPr="005B68B6">
        <w:rPr>
          <w:rFonts w:ascii="Times New Roman" w:hAnsi="Times New Roman" w:cs="Arial"/>
        </w:rPr>
        <w:t>, conforme critérios a serem definidos pela Câmara de Coordenação Geral.</w:t>
      </w:r>
    </w:p>
    <w:p w:rsidR="00ED6CCC" w:rsidRDefault="00ED6CCC" w:rsidP="005B68B6">
      <w:pPr>
        <w:spacing w:after="0"/>
        <w:ind w:firstLine="1418"/>
        <w:jc w:val="both"/>
        <w:rPr>
          <w:rFonts w:ascii="Times New Roman" w:hAnsi="Times New Roman" w:cs="Arial"/>
        </w:rPr>
      </w:pPr>
    </w:p>
    <w:p w:rsidR="0040333E" w:rsidRPr="005B68B6" w:rsidRDefault="0040333E" w:rsidP="005B68B6">
      <w:pPr>
        <w:spacing w:after="0"/>
        <w:ind w:firstLine="1418"/>
        <w:jc w:val="both"/>
        <w:rPr>
          <w:rFonts w:ascii="Times New Roman" w:hAnsi="Times New Roman" w:cs="Arial"/>
        </w:rPr>
      </w:pPr>
      <w:r w:rsidRPr="00ED6CCC">
        <w:rPr>
          <w:rFonts w:ascii="Times New Roman" w:hAnsi="Times New Roman" w:cs="Arial"/>
          <w:b/>
        </w:rPr>
        <w:t xml:space="preserve">Parágrafo </w:t>
      </w:r>
      <w:r w:rsidR="00ED6CCC" w:rsidRPr="00ED6CCC">
        <w:rPr>
          <w:rFonts w:ascii="Times New Roman" w:hAnsi="Times New Roman" w:cs="Arial"/>
          <w:b/>
        </w:rPr>
        <w:t>ú</w:t>
      </w:r>
      <w:r w:rsidRPr="00ED6CCC">
        <w:rPr>
          <w:rFonts w:ascii="Times New Roman" w:hAnsi="Times New Roman" w:cs="Arial"/>
          <w:b/>
        </w:rPr>
        <w:t>nico</w:t>
      </w:r>
      <w:r w:rsidRPr="005B68B6">
        <w:rPr>
          <w:rFonts w:ascii="Times New Roman" w:hAnsi="Times New Roman" w:cs="Arial"/>
        </w:rPr>
        <w:t xml:space="preserve"> - A base contingenciável corresponde ao total das dotações estabelecidas na lei orçamentária de 2018, excluídas:</w:t>
      </w:r>
    </w:p>
    <w:p w:rsidR="00693B24" w:rsidRDefault="00693B24" w:rsidP="005B68B6">
      <w:pPr>
        <w:autoSpaceDE w:val="0"/>
        <w:autoSpaceDN w:val="0"/>
        <w:adjustRightInd w:val="0"/>
        <w:spacing w:after="0"/>
        <w:ind w:firstLine="1418"/>
        <w:jc w:val="both"/>
        <w:rPr>
          <w:rFonts w:ascii="Times New Roman" w:hAnsi="Times New Roman" w:cs="Arial"/>
        </w:rPr>
      </w:pPr>
    </w:p>
    <w:p w:rsidR="0040333E" w:rsidRPr="005B68B6" w:rsidRDefault="0040333E"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 xml:space="preserve">I - obrigações constitucionais ou legais; </w:t>
      </w:r>
    </w:p>
    <w:p w:rsidR="00693B24" w:rsidRDefault="00693B24" w:rsidP="005B68B6">
      <w:pPr>
        <w:autoSpaceDE w:val="0"/>
        <w:autoSpaceDN w:val="0"/>
        <w:adjustRightInd w:val="0"/>
        <w:spacing w:after="0"/>
        <w:ind w:firstLine="1418"/>
        <w:jc w:val="both"/>
        <w:rPr>
          <w:rFonts w:ascii="Times New Roman" w:hAnsi="Times New Roman" w:cs="Arial"/>
        </w:rPr>
      </w:pPr>
    </w:p>
    <w:p w:rsidR="0040333E" w:rsidRPr="005B68B6" w:rsidRDefault="0040333E"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II - dotações destinadas ao desembolso dos recursos relativos aos projetos executados mediante parcerias público-privadas;</w:t>
      </w:r>
    </w:p>
    <w:p w:rsidR="00693B24" w:rsidRDefault="00693B24" w:rsidP="005B68B6">
      <w:pPr>
        <w:autoSpaceDE w:val="0"/>
        <w:autoSpaceDN w:val="0"/>
        <w:adjustRightInd w:val="0"/>
        <w:spacing w:after="0"/>
        <w:ind w:firstLine="1418"/>
        <w:jc w:val="both"/>
        <w:rPr>
          <w:rFonts w:ascii="Times New Roman" w:hAnsi="Times New Roman" w:cs="Arial"/>
        </w:rPr>
      </w:pPr>
    </w:p>
    <w:p w:rsidR="0040333E" w:rsidRPr="005B68B6" w:rsidRDefault="0040333E"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III - as despesas com o pagamento de precatórios e sentenças judiciais;</w:t>
      </w:r>
    </w:p>
    <w:p w:rsidR="00693B24" w:rsidRDefault="00693B24" w:rsidP="005B68B6">
      <w:pPr>
        <w:autoSpaceDE w:val="0"/>
        <w:autoSpaceDN w:val="0"/>
        <w:adjustRightInd w:val="0"/>
        <w:spacing w:after="0"/>
        <w:ind w:firstLine="1418"/>
        <w:jc w:val="both"/>
        <w:rPr>
          <w:rFonts w:ascii="Times New Roman" w:hAnsi="Times New Roman" w:cs="Arial"/>
        </w:rPr>
      </w:pPr>
    </w:p>
    <w:p w:rsidR="0040333E" w:rsidRPr="005B68B6" w:rsidRDefault="0040333E"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lastRenderedPageBreak/>
        <w:t>IV - as despesas com pessoal e encargos sociais;</w:t>
      </w:r>
    </w:p>
    <w:p w:rsidR="00693B24" w:rsidRDefault="00693B24" w:rsidP="005B68B6">
      <w:pPr>
        <w:autoSpaceDE w:val="0"/>
        <w:autoSpaceDN w:val="0"/>
        <w:adjustRightInd w:val="0"/>
        <w:spacing w:after="0"/>
        <w:ind w:firstLine="1418"/>
        <w:jc w:val="both"/>
        <w:rPr>
          <w:rFonts w:ascii="Times New Roman" w:hAnsi="Times New Roman" w:cs="Arial"/>
        </w:rPr>
      </w:pPr>
    </w:p>
    <w:p w:rsidR="0040333E" w:rsidRPr="005B68B6" w:rsidRDefault="0040333E"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V - as despesas com juros e encargos da dívida;</w:t>
      </w:r>
    </w:p>
    <w:p w:rsidR="00693B24" w:rsidRDefault="00693B24" w:rsidP="005B68B6">
      <w:pPr>
        <w:autoSpaceDE w:val="0"/>
        <w:autoSpaceDN w:val="0"/>
        <w:adjustRightInd w:val="0"/>
        <w:spacing w:after="0"/>
        <w:ind w:firstLine="1418"/>
        <w:jc w:val="both"/>
        <w:rPr>
          <w:rFonts w:ascii="Times New Roman" w:hAnsi="Times New Roman" w:cs="Arial"/>
        </w:rPr>
      </w:pPr>
    </w:p>
    <w:p w:rsidR="0040333E" w:rsidRPr="005B68B6" w:rsidRDefault="0040333E"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VI - as despesas com amortização da dívida;</w:t>
      </w:r>
    </w:p>
    <w:p w:rsidR="00693B24" w:rsidRDefault="00693B24" w:rsidP="005B68B6">
      <w:pPr>
        <w:autoSpaceDE w:val="0"/>
        <w:autoSpaceDN w:val="0"/>
        <w:adjustRightInd w:val="0"/>
        <w:spacing w:after="0"/>
        <w:ind w:firstLine="1418"/>
        <w:jc w:val="both"/>
        <w:rPr>
          <w:rFonts w:ascii="Times New Roman" w:hAnsi="Times New Roman" w:cs="Arial"/>
        </w:rPr>
      </w:pPr>
    </w:p>
    <w:p w:rsidR="0040333E" w:rsidRPr="005B68B6" w:rsidRDefault="0040333E"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VII - as despesas com auxílio-alimentação e auxílio-transporte financiados com recursos ordinários;</w:t>
      </w:r>
    </w:p>
    <w:p w:rsidR="00693B24" w:rsidRDefault="00693B24" w:rsidP="005B68B6">
      <w:pPr>
        <w:autoSpaceDE w:val="0"/>
        <w:autoSpaceDN w:val="0"/>
        <w:adjustRightInd w:val="0"/>
        <w:spacing w:after="0"/>
        <w:ind w:firstLine="1418"/>
        <w:jc w:val="both"/>
        <w:rPr>
          <w:rFonts w:ascii="Times New Roman" w:hAnsi="Times New Roman" w:cs="Arial"/>
        </w:rPr>
      </w:pPr>
    </w:p>
    <w:p w:rsidR="0040333E" w:rsidRPr="005B68B6" w:rsidRDefault="0040333E"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 xml:space="preserve">VIII - as despesas com o </w:t>
      </w:r>
      <w:proofErr w:type="gramStart"/>
      <w:r w:rsidRPr="005B68B6">
        <w:rPr>
          <w:rFonts w:ascii="Times New Roman" w:hAnsi="Times New Roman" w:cs="Arial"/>
        </w:rPr>
        <w:t>Pasep</w:t>
      </w:r>
      <w:proofErr w:type="gramEnd"/>
      <w:r w:rsidRPr="005B68B6">
        <w:rPr>
          <w:rFonts w:ascii="Times New Roman" w:hAnsi="Times New Roman" w:cs="Arial"/>
        </w:rPr>
        <w:t>.</w:t>
      </w:r>
    </w:p>
    <w:p w:rsidR="00CF4856" w:rsidRPr="005B68B6" w:rsidRDefault="00CF4856"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693B24">
        <w:rPr>
          <w:rFonts w:ascii="Times New Roman" w:hAnsi="Times New Roman" w:cs="Arial"/>
          <w:b/>
        </w:rPr>
        <w:t>Art. 29</w:t>
      </w:r>
      <w:r w:rsidRPr="005B68B6">
        <w:rPr>
          <w:rFonts w:ascii="Times New Roman" w:hAnsi="Times New Roman" w:cs="Arial"/>
        </w:rPr>
        <w:t xml:space="preserve"> - As alterações decorrentes da abertura e da reabertura de créditos adicionais integrarão os quadros de detalhamento de despesa, os quais serão modificados independentemente de nova publicação. </w:t>
      </w:r>
    </w:p>
    <w:p w:rsidR="00693B24" w:rsidRDefault="00693B24" w:rsidP="005B68B6">
      <w:pPr>
        <w:pStyle w:val="western"/>
        <w:shd w:val="clear" w:color="auto" w:fill="FFFFFF"/>
        <w:spacing w:before="0" w:beforeAutospacing="0" w:after="0" w:afterAutospacing="0"/>
        <w:ind w:firstLine="1418"/>
        <w:jc w:val="both"/>
        <w:rPr>
          <w:rFonts w:cs="Arial"/>
        </w:rPr>
      </w:pPr>
    </w:p>
    <w:p w:rsidR="00AA5418" w:rsidRPr="005B68B6" w:rsidRDefault="003A2CA9" w:rsidP="005B68B6">
      <w:pPr>
        <w:pStyle w:val="western"/>
        <w:shd w:val="clear" w:color="auto" w:fill="FFFFFF"/>
        <w:spacing w:before="0" w:beforeAutospacing="0" w:after="0" w:afterAutospacing="0"/>
        <w:ind w:firstLine="1418"/>
        <w:jc w:val="both"/>
        <w:rPr>
          <w:rFonts w:cs="Arial"/>
          <w:color w:val="000000"/>
          <w:szCs w:val="20"/>
        </w:rPr>
      </w:pPr>
      <w:r w:rsidRPr="00693B24">
        <w:rPr>
          <w:rFonts w:cs="Arial"/>
          <w:b/>
        </w:rPr>
        <w:t>Art. 30</w:t>
      </w:r>
      <w:r w:rsidRPr="005B68B6">
        <w:rPr>
          <w:rFonts w:cs="Arial"/>
        </w:rPr>
        <w:t xml:space="preserve"> - </w:t>
      </w:r>
      <w:r w:rsidR="00AA5418" w:rsidRPr="005B68B6">
        <w:rPr>
          <w:rFonts w:cs="Arial"/>
        </w:rPr>
        <w:t>O Poder Executivo poderá, mediante decreto, transpor,</w:t>
      </w:r>
      <w:r w:rsidR="00AA5418" w:rsidRPr="005B68B6">
        <w:rPr>
          <w:rFonts w:cs="Arial"/>
          <w:color w:val="000000"/>
        </w:rPr>
        <w:t xml:space="preserve"> remanejar, transferir ou utilizar, total ou parcialmente, as dotações orçamentárias aprovadas na lei orçamentária de 2018 e em créditos adicionais, em decorrência da extinção, transformação, transferência, incorporação ou desmembramento de órgãos e entidades, bem como de alterações de suas competências ou atribuições, mantida a estrutura programática, conforme definida no art. 8º, assim como as diretrizes, os objetivos e as metas estabelecidas nesta Lei.</w:t>
      </w:r>
    </w:p>
    <w:p w:rsidR="00693B24" w:rsidRDefault="00693B24" w:rsidP="005B68B6">
      <w:pPr>
        <w:pStyle w:val="western"/>
        <w:shd w:val="clear" w:color="auto" w:fill="FFFFFF"/>
        <w:tabs>
          <w:tab w:val="left" w:pos="709"/>
        </w:tabs>
        <w:spacing w:before="0" w:beforeAutospacing="0" w:after="0" w:afterAutospacing="0"/>
        <w:ind w:firstLine="1418"/>
        <w:jc w:val="both"/>
        <w:rPr>
          <w:rFonts w:cs="Arial"/>
          <w:color w:val="000000"/>
        </w:rPr>
      </w:pPr>
    </w:p>
    <w:p w:rsidR="00AA5418" w:rsidRPr="005B68B6" w:rsidRDefault="00AA5418" w:rsidP="005B68B6">
      <w:pPr>
        <w:pStyle w:val="western"/>
        <w:shd w:val="clear" w:color="auto" w:fill="FFFFFF"/>
        <w:tabs>
          <w:tab w:val="left" w:pos="709"/>
        </w:tabs>
        <w:spacing w:before="0" w:beforeAutospacing="0" w:after="0" w:afterAutospacing="0"/>
        <w:ind w:firstLine="1418"/>
        <w:jc w:val="both"/>
        <w:rPr>
          <w:rFonts w:cs="Arial"/>
          <w:color w:val="000000"/>
          <w:szCs w:val="20"/>
        </w:rPr>
      </w:pPr>
      <w:r w:rsidRPr="00693B24">
        <w:rPr>
          <w:rFonts w:cs="Arial"/>
          <w:b/>
          <w:color w:val="000000"/>
        </w:rPr>
        <w:t>Parágrafo único</w:t>
      </w:r>
      <w:r w:rsidRPr="005B68B6">
        <w:rPr>
          <w:rFonts w:cs="Arial"/>
          <w:color w:val="000000"/>
        </w:rPr>
        <w:t xml:space="preserve"> – A transposição, o remanejamento e a transferência a que se refere o caput não poderão resultar em alteração dos valores das programações aprovadas na lei orçamentária de 2018 ou em créditos adicionais, podendo haver adequação da</w:t>
      </w:r>
      <w:r w:rsidR="00AE70D6" w:rsidRPr="005B68B6">
        <w:rPr>
          <w:rFonts w:cs="Arial"/>
          <w:color w:val="000000"/>
        </w:rPr>
        <w:t>s</w:t>
      </w:r>
      <w:r w:rsidRPr="005B68B6">
        <w:rPr>
          <w:rFonts w:cs="Arial"/>
          <w:color w:val="000000"/>
        </w:rPr>
        <w:t xml:space="preserve"> classificaç</w:t>
      </w:r>
      <w:r w:rsidR="00AE70D6" w:rsidRPr="005B68B6">
        <w:rPr>
          <w:rFonts w:cs="Arial"/>
          <w:color w:val="000000"/>
        </w:rPr>
        <w:t>ões</w:t>
      </w:r>
      <w:r w:rsidRPr="005B68B6">
        <w:rPr>
          <w:rFonts w:cs="Arial"/>
          <w:color w:val="000000"/>
        </w:rPr>
        <w:t xml:space="preserve"> institucio</w:t>
      </w:r>
      <w:r w:rsidR="00AE70D6" w:rsidRPr="005B68B6">
        <w:rPr>
          <w:rFonts w:cs="Arial"/>
          <w:color w:val="000000"/>
        </w:rPr>
        <w:t>nal,</w:t>
      </w:r>
      <w:r w:rsidRPr="005B68B6">
        <w:rPr>
          <w:rFonts w:cs="Arial"/>
          <w:color w:val="000000"/>
        </w:rPr>
        <w:t xml:space="preserve"> funcional</w:t>
      </w:r>
      <w:r w:rsidR="00AE70D6" w:rsidRPr="005B68B6">
        <w:rPr>
          <w:rFonts w:cs="Arial"/>
          <w:color w:val="000000"/>
        </w:rPr>
        <w:t>, programática e econômica</w:t>
      </w:r>
      <w:r w:rsidRPr="005B68B6">
        <w:rPr>
          <w:rFonts w:cs="Arial"/>
          <w:color w:val="000000"/>
        </w:rPr>
        <w:t xml:space="preserve"> ao novo órgão.</w:t>
      </w:r>
    </w:p>
    <w:p w:rsidR="00693B24" w:rsidRDefault="00693B24"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693B24">
        <w:rPr>
          <w:rFonts w:ascii="Times New Roman" w:hAnsi="Times New Roman" w:cs="Arial"/>
          <w:b/>
        </w:rPr>
        <w:t>Art. 31</w:t>
      </w:r>
      <w:r w:rsidRPr="005B68B6">
        <w:rPr>
          <w:rFonts w:ascii="Times New Roman" w:hAnsi="Times New Roman" w:cs="Arial"/>
        </w:rPr>
        <w:t xml:space="preserve"> - Fica o Executivo, mediante ato administrativo, autorizado a modificar, no SOF, o crédito consignado nas especificações de unidade administrativa, elemento de despesa, subação e fonte e destinação de recursos do orçamento municipal de 201</w:t>
      </w:r>
      <w:r w:rsidR="00F079E2" w:rsidRPr="005B68B6">
        <w:rPr>
          <w:rFonts w:ascii="Times New Roman" w:hAnsi="Times New Roman" w:cs="Arial"/>
        </w:rPr>
        <w:t>8</w:t>
      </w:r>
      <w:r w:rsidRPr="005B68B6">
        <w:rPr>
          <w:rFonts w:ascii="Times New Roman" w:hAnsi="Times New Roman" w:cs="Arial"/>
        </w:rPr>
        <w:t>, para fins de adequação da programação orçamentária, execução e prestação de contas ao TCEMG.</w:t>
      </w:r>
    </w:p>
    <w:p w:rsidR="00693B24" w:rsidRDefault="00693B24"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693B24">
        <w:rPr>
          <w:rFonts w:ascii="Times New Roman" w:hAnsi="Times New Roman" w:cs="Arial"/>
          <w:b/>
        </w:rPr>
        <w:t>Art. 32</w:t>
      </w:r>
      <w:r w:rsidRPr="005B68B6">
        <w:rPr>
          <w:rFonts w:ascii="Times New Roman" w:hAnsi="Times New Roman" w:cs="Arial"/>
        </w:rPr>
        <w:t xml:space="preserve"> - As proposições legislativas e respectivas emendas, conforme o art. 85 da LOMBH, que, direta ou indiretamente, importem ou autorizem diminuição de receita ou aumento de despesa do Município, deverão estar acompanhadas de estimativas desses efeitos no exercício em que entrarem em vigor e nos dois subsequentes, detalhando a memória de cálculo respectiva e a correspondente compensação, para efeito de adequação orçamentária e financeira e compatibilidade com as disposições constitucionais e legais que regem a matéria.</w:t>
      </w:r>
    </w:p>
    <w:p w:rsidR="003A2CA9" w:rsidRPr="005B68B6" w:rsidRDefault="003A2CA9" w:rsidP="005B68B6">
      <w:pPr>
        <w:autoSpaceDE w:val="0"/>
        <w:autoSpaceDN w:val="0"/>
        <w:adjustRightInd w:val="0"/>
        <w:spacing w:after="0"/>
        <w:ind w:firstLine="1418"/>
        <w:jc w:val="both"/>
        <w:rPr>
          <w:rFonts w:ascii="Times New Roman" w:hAnsi="Times New Roman" w:cs="Arial"/>
        </w:rPr>
      </w:pPr>
    </w:p>
    <w:p w:rsidR="003A2CA9" w:rsidRPr="00693B24" w:rsidRDefault="003A2CA9" w:rsidP="00693B24">
      <w:pPr>
        <w:autoSpaceDE w:val="0"/>
        <w:autoSpaceDN w:val="0"/>
        <w:adjustRightInd w:val="0"/>
        <w:spacing w:after="0"/>
        <w:ind w:firstLine="0"/>
        <w:jc w:val="center"/>
        <w:rPr>
          <w:rFonts w:ascii="Times New Roman" w:hAnsi="Times New Roman" w:cs="Arial"/>
          <w:b/>
        </w:rPr>
      </w:pPr>
      <w:r w:rsidRPr="00693B24">
        <w:rPr>
          <w:rFonts w:ascii="Times New Roman" w:hAnsi="Times New Roman" w:cs="Arial"/>
          <w:b/>
        </w:rPr>
        <w:t>CAPÍTULO V</w:t>
      </w:r>
    </w:p>
    <w:p w:rsidR="003A2CA9" w:rsidRPr="00693B24" w:rsidRDefault="003A2CA9" w:rsidP="00693B24">
      <w:pPr>
        <w:autoSpaceDE w:val="0"/>
        <w:autoSpaceDN w:val="0"/>
        <w:adjustRightInd w:val="0"/>
        <w:spacing w:after="0"/>
        <w:ind w:firstLine="0"/>
        <w:jc w:val="center"/>
        <w:rPr>
          <w:rFonts w:ascii="Times New Roman" w:hAnsi="Times New Roman" w:cs="Arial"/>
          <w:b/>
        </w:rPr>
      </w:pPr>
      <w:r w:rsidRPr="00693B24">
        <w:rPr>
          <w:rFonts w:ascii="Times New Roman" w:hAnsi="Times New Roman" w:cs="Arial"/>
          <w:b/>
        </w:rPr>
        <w:t>DAS DISPOSIÇÕES RELATIVAS ÀS DESPESAS COM PESSOAL E COM ENCARGOS SOCIAIS</w:t>
      </w:r>
    </w:p>
    <w:p w:rsidR="00693B24" w:rsidRDefault="00693B24"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693B24">
        <w:rPr>
          <w:rFonts w:ascii="Times New Roman" w:hAnsi="Times New Roman" w:cs="Arial"/>
          <w:b/>
        </w:rPr>
        <w:t>Art. 3</w:t>
      </w:r>
      <w:r w:rsidR="00AA5418" w:rsidRPr="00693B24">
        <w:rPr>
          <w:rFonts w:ascii="Times New Roman" w:hAnsi="Times New Roman" w:cs="Arial"/>
          <w:b/>
        </w:rPr>
        <w:t>3</w:t>
      </w:r>
      <w:r w:rsidRPr="005B68B6">
        <w:rPr>
          <w:rFonts w:ascii="Times New Roman" w:hAnsi="Times New Roman" w:cs="Arial"/>
        </w:rPr>
        <w:t xml:space="preserve"> - Para fins de atendimento ao disposto nos incisos I e II do § 1º do art. 169 da Constituição da República, ficam autorizados para o exercício de 201</w:t>
      </w:r>
      <w:r w:rsidR="00F079E2" w:rsidRPr="005B68B6">
        <w:rPr>
          <w:rFonts w:ascii="Times New Roman" w:hAnsi="Times New Roman" w:cs="Arial"/>
        </w:rPr>
        <w:t>8</w:t>
      </w:r>
      <w:r w:rsidRPr="005B68B6">
        <w:rPr>
          <w:rFonts w:ascii="Times New Roman" w:hAnsi="Times New Roman" w:cs="Arial"/>
        </w:rPr>
        <w:t>, de acordo com os limites estabelecidos na Emenda Constitucional Federal nº 58/09 e na Lei Complementar Federal nº 101/00:</w:t>
      </w:r>
    </w:p>
    <w:p w:rsidR="00693B24" w:rsidRDefault="00693B24" w:rsidP="005B68B6">
      <w:pPr>
        <w:autoSpaceDE w:val="0"/>
        <w:autoSpaceDN w:val="0"/>
        <w:adjustRightInd w:val="0"/>
        <w:spacing w:after="0"/>
        <w:ind w:firstLine="1418"/>
        <w:jc w:val="both"/>
        <w:rPr>
          <w:rFonts w:ascii="Times New Roman" w:hAnsi="Times New Roman" w:cs="Arial"/>
        </w:rPr>
      </w:pPr>
    </w:p>
    <w:p w:rsidR="003A2CA9"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 - a instituição, a concessão e o aumento de qualquer vantagem pecuniária ou remuneração;</w:t>
      </w:r>
    </w:p>
    <w:p w:rsidR="00693B24" w:rsidRDefault="00693B24"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lastRenderedPageBreak/>
        <w:t>II - a criação de cargos ou adaptações na estrutura de carreiras;</w:t>
      </w:r>
    </w:p>
    <w:p w:rsidR="00693B24" w:rsidRDefault="00693B24"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III - a admissão de pessoal, a qualquer título, pelos órgãos, autarquias e fundações da administração pública municipal.</w:t>
      </w:r>
    </w:p>
    <w:p w:rsidR="00693B24" w:rsidRDefault="00693B24" w:rsidP="005B68B6">
      <w:pPr>
        <w:autoSpaceDE w:val="0"/>
        <w:autoSpaceDN w:val="0"/>
        <w:adjustRightInd w:val="0"/>
        <w:spacing w:after="0"/>
        <w:ind w:firstLine="1418"/>
        <w:jc w:val="both"/>
        <w:rPr>
          <w:rFonts w:ascii="Times New Roman" w:hAnsi="Times New Roman" w:cs="Arial"/>
        </w:rPr>
      </w:pPr>
    </w:p>
    <w:p w:rsidR="00313D57" w:rsidRPr="005B68B6" w:rsidRDefault="00313D57" w:rsidP="005B68B6">
      <w:pPr>
        <w:autoSpaceDE w:val="0"/>
        <w:autoSpaceDN w:val="0"/>
        <w:adjustRightInd w:val="0"/>
        <w:spacing w:after="0"/>
        <w:ind w:firstLine="1418"/>
        <w:jc w:val="both"/>
        <w:rPr>
          <w:rFonts w:ascii="Times New Roman" w:hAnsi="Times New Roman" w:cs="Arial"/>
        </w:rPr>
      </w:pPr>
      <w:r w:rsidRPr="00693B24">
        <w:rPr>
          <w:rFonts w:ascii="Times New Roman" w:hAnsi="Times New Roman" w:cs="Arial"/>
          <w:b/>
        </w:rPr>
        <w:t>Parágr</w:t>
      </w:r>
      <w:r w:rsidR="00853C7F" w:rsidRPr="00693B24">
        <w:rPr>
          <w:rFonts w:ascii="Times New Roman" w:hAnsi="Times New Roman" w:cs="Arial"/>
          <w:b/>
        </w:rPr>
        <w:t xml:space="preserve">afo </w:t>
      </w:r>
      <w:r w:rsidR="00693B24" w:rsidRPr="00693B24">
        <w:rPr>
          <w:rFonts w:ascii="Times New Roman" w:hAnsi="Times New Roman" w:cs="Arial"/>
          <w:b/>
        </w:rPr>
        <w:t>ú</w:t>
      </w:r>
      <w:r w:rsidR="00853C7F" w:rsidRPr="00693B24">
        <w:rPr>
          <w:rFonts w:ascii="Times New Roman" w:hAnsi="Times New Roman" w:cs="Arial"/>
          <w:b/>
        </w:rPr>
        <w:t>nico</w:t>
      </w:r>
      <w:r w:rsidR="00853C7F" w:rsidRPr="005B68B6">
        <w:rPr>
          <w:rFonts w:ascii="Times New Roman" w:hAnsi="Times New Roman" w:cs="Arial"/>
        </w:rPr>
        <w:t xml:space="preserve"> – O percentual</w:t>
      </w:r>
      <w:r w:rsidRPr="005B68B6">
        <w:rPr>
          <w:rFonts w:ascii="Times New Roman" w:hAnsi="Times New Roman" w:cs="Arial"/>
        </w:rPr>
        <w:t xml:space="preserve"> </w:t>
      </w:r>
      <w:r w:rsidR="00853C7F" w:rsidRPr="005B68B6">
        <w:rPr>
          <w:rFonts w:ascii="Times New Roman" w:hAnsi="Times New Roman" w:cs="Arial"/>
        </w:rPr>
        <w:t xml:space="preserve">de crescimento da despesa de pessoal deverá ter </w:t>
      </w:r>
      <w:r w:rsidRPr="005B68B6">
        <w:rPr>
          <w:rFonts w:ascii="Times New Roman" w:hAnsi="Times New Roman" w:cs="Arial"/>
        </w:rPr>
        <w:t xml:space="preserve">como </w:t>
      </w:r>
      <w:r w:rsidR="002129A7">
        <w:rPr>
          <w:rFonts w:ascii="Times New Roman" w:hAnsi="Times New Roman" w:cs="Arial"/>
        </w:rPr>
        <w:t>limite</w:t>
      </w:r>
      <w:r w:rsidRPr="005B68B6">
        <w:rPr>
          <w:rFonts w:ascii="Times New Roman" w:hAnsi="Times New Roman" w:cs="Arial"/>
        </w:rPr>
        <w:t xml:space="preserve"> o </w:t>
      </w:r>
      <w:r w:rsidR="00853C7F" w:rsidRPr="005B68B6">
        <w:rPr>
          <w:rFonts w:ascii="Times New Roman" w:hAnsi="Times New Roman" w:cs="Arial"/>
        </w:rPr>
        <w:t xml:space="preserve">percentual de </w:t>
      </w:r>
      <w:r w:rsidRPr="005B68B6">
        <w:rPr>
          <w:rFonts w:ascii="Times New Roman" w:hAnsi="Times New Roman" w:cs="Arial"/>
        </w:rPr>
        <w:t>crescimento das receitas do Tesouro Municipal elegíveis para pagamento de folha de pessoal.</w:t>
      </w:r>
    </w:p>
    <w:p w:rsidR="00693B24" w:rsidRDefault="00693B24"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693B24">
        <w:rPr>
          <w:rFonts w:ascii="Times New Roman" w:hAnsi="Times New Roman" w:cs="Arial"/>
          <w:b/>
        </w:rPr>
        <w:t>Art. 3</w:t>
      </w:r>
      <w:r w:rsidR="00AA5418" w:rsidRPr="00693B24">
        <w:rPr>
          <w:rFonts w:ascii="Times New Roman" w:hAnsi="Times New Roman" w:cs="Arial"/>
          <w:b/>
        </w:rPr>
        <w:t>4</w:t>
      </w:r>
      <w:r w:rsidRPr="005B68B6">
        <w:rPr>
          <w:rFonts w:ascii="Times New Roman" w:hAnsi="Times New Roman" w:cs="Arial"/>
        </w:rPr>
        <w:t xml:space="preserve"> - O disposto no § 1º do art. 18 da Lei Complementar Federal nº 101/00 aplica-se, exclusivamente, para fins de cálculo do limite da despesa total com pessoal, independentemente da legalidade ou da validade dos contratos.</w:t>
      </w:r>
    </w:p>
    <w:p w:rsidR="00693B24" w:rsidRDefault="00693B24"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693B24">
        <w:rPr>
          <w:rFonts w:ascii="Times New Roman" w:hAnsi="Times New Roman" w:cs="Arial"/>
          <w:b/>
        </w:rPr>
        <w:t>Parágrafo único</w:t>
      </w:r>
      <w:r w:rsidRPr="005B68B6">
        <w:rPr>
          <w:rFonts w:ascii="Times New Roman" w:hAnsi="Times New Roman" w:cs="Arial"/>
        </w:rPr>
        <w:t xml:space="preserve"> - Considera-se como substituição de servidores e empregados públicos, para efeito do disposto no </w:t>
      </w:r>
      <w:r w:rsidRPr="005B68B6">
        <w:rPr>
          <w:rFonts w:ascii="Times New Roman" w:hAnsi="Times New Roman" w:cs="Arial"/>
          <w:i/>
        </w:rPr>
        <w:t>caput</w:t>
      </w:r>
      <w:r w:rsidRPr="005B68B6">
        <w:rPr>
          <w:rFonts w:ascii="Times New Roman" w:hAnsi="Times New Roman" w:cs="Arial"/>
        </w:rPr>
        <w:t xml:space="preserve"> deste artigo, os contratos de terceirização relativos à execução de atividades que sejam inerentes a categorias funcionais existentes, abrangidas por planos de cargos do quadro de pessoal do órgão ou da entidade, salvo expressa disposição legal em contrário.</w:t>
      </w:r>
    </w:p>
    <w:p w:rsidR="00AA5418" w:rsidRPr="005B68B6" w:rsidRDefault="00AA5418" w:rsidP="005B68B6">
      <w:pPr>
        <w:autoSpaceDE w:val="0"/>
        <w:autoSpaceDN w:val="0"/>
        <w:adjustRightInd w:val="0"/>
        <w:spacing w:after="0"/>
        <w:ind w:firstLine="1418"/>
        <w:jc w:val="both"/>
        <w:rPr>
          <w:rFonts w:ascii="Times New Roman" w:hAnsi="Times New Roman" w:cs="Arial"/>
        </w:rPr>
      </w:pPr>
    </w:p>
    <w:p w:rsidR="00693B24" w:rsidRDefault="00693B24" w:rsidP="005B68B6">
      <w:pPr>
        <w:autoSpaceDE w:val="0"/>
        <w:autoSpaceDN w:val="0"/>
        <w:adjustRightInd w:val="0"/>
        <w:spacing w:after="0"/>
        <w:ind w:firstLine="1418"/>
        <w:jc w:val="both"/>
        <w:rPr>
          <w:rFonts w:ascii="Times New Roman" w:hAnsi="Times New Roman" w:cs="Arial"/>
        </w:rPr>
      </w:pPr>
    </w:p>
    <w:p w:rsidR="003A2CA9" w:rsidRPr="00693B24" w:rsidRDefault="003A2CA9" w:rsidP="00693B24">
      <w:pPr>
        <w:autoSpaceDE w:val="0"/>
        <w:autoSpaceDN w:val="0"/>
        <w:adjustRightInd w:val="0"/>
        <w:spacing w:after="0"/>
        <w:ind w:firstLine="0"/>
        <w:jc w:val="center"/>
        <w:rPr>
          <w:rFonts w:ascii="Times New Roman" w:hAnsi="Times New Roman" w:cs="Arial"/>
          <w:b/>
        </w:rPr>
      </w:pPr>
      <w:proofErr w:type="gramStart"/>
      <w:r w:rsidRPr="00693B24">
        <w:rPr>
          <w:rFonts w:ascii="Times New Roman" w:hAnsi="Times New Roman" w:cs="Arial"/>
          <w:b/>
        </w:rPr>
        <w:t>CAPÍTULO VI</w:t>
      </w:r>
      <w:proofErr w:type="gramEnd"/>
    </w:p>
    <w:p w:rsidR="003A2CA9" w:rsidRPr="00693B24" w:rsidRDefault="003A2CA9" w:rsidP="00693B24">
      <w:pPr>
        <w:autoSpaceDE w:val="0"/>
        <w:autoSpaceDN w:val="0"/>
        <w:adjustRightInd w:val="0"/>
        <w:spacing w:after="0"/>
        <w:ind w:firstLine="0"/>
        <w:jc w:val="center"/>
        <w:rPr>
          <w:rFonts w:ascii="Times New Roman" w:hAnsi="Times New Roman" w:cs="Arial"/>
          <w:b/>
        </w:rPr>
      </w:pPr>
      <w:r w:rsidRPr="00693B24">
        <w:rPr>
          <w:rFonts w:ascii="Times New Roman" w:hAnsi="Times New Roman" w:cs="Arial"/>
          <w:b/>
        </w:rPr>
        <w:t>DAS DISPOSIÇÕES SOBRE ALTERAÇÕES DA LEGISLAÇÃO TRIBUTÁRIA</w:t>
      </w:r>
    </w:p>
    <w:p w:rsidR="00693B24" w:rsidRDefault="00693B24"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693B24">
        <w:rPr>
          <w:rFonts w:ascii="Times New Roman" w:hAnsi="Times New Roman" w:cs="Arial"/>
          <w:b/>
        </w:rPr>
        <w:t>Art. 3</w:t>
      </w:r>
      <w:r w:rsidR="00AA5418" w:rsidRPr="00693B24">
        <w:rPr>
          <w:rFonts w:ascii="Times New Roman" w:hAnsi="Times New Roman" w:cs="Arial"/>
          <w:b/>
        </w:rPr>
        <w:t>5</w:t>
      </w:r>
      <w:r w:rsidRPr="005B68B6">
        <w:rPr>
          <w:rFonts w:ascii="Times New Roman" w:hAnsi="Times New Roman" w:cs="Arial"/>
        </w:rPr>
        <w:t xml:space="preserve"> - Poderão ser apresentados à CMBH projetos de lei sobre matéria tributária pertinente, visando ao seu aperfeiçoamento, à adequação a mandamentos constitucionais e ao ajustamento a leis complementares e resoluções federais, observando:</w:t>
      </w:r>
    </w:p>
    <w:p w:rsidR="00693B24" w:rsidRDefault="00693B24"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 - quanto ao Imposto sobre a Propriedade Predial e Territorial Urbana - IPTU, o objetivo de assegurar o cumprimento da função social da propriedade;</w:t>
      </w:r>
    </w:p>
    <w:p w:rsidR="00693B24" w:rsidRDefault="00693B24"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II - quanto ao Imposto sobre Transmissão de Bens Imóveis por Ato Oneroso “</w:t>
      </w:r>
      <w:proofErr w:type="gramStart"/>
      <w:r w:rsidRPr="005B68B6">
        <w:rPr>
          <w:rFonts w:ascii="Times New Roman" w:hAnsi="Times New Roman" w:cs="Arial"/>
        </w:rPr>
        <w:t>inter vivos</w:t>
      </w:r>
      <w:proofErr w:type="gramEnd"/>
      <w:r w:rsidRPr="005B68B6">
        <w:rPr>
          <w:rFonts w:ascii="Times New Roman" w:hAnsi="Times New Roman" w:cs="Arial"/>
        </w:rPr>
        <w:t>” - ITBI, a adequação da legislação municipal aos comandos de lei complementar federal ou de resolução do Senado Federal;</w:t>
      </w:r>
    </w:p>
    <w:p w:rsidR="00693B24" w:rsidRDefault="00693B24"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 xml:space="preserve">III - quanto ao Imposto sobre Serviços de Qualquer Natureza - ISSQN, a adequação da legislação municipal aos comandos de lei complementar federal e a mecanismos que visem à modernização e à </w:t>
      </w:r>
      <w:proofErr w:type="gramStart"/>
      <w:r w:rsidRPr="005B68B6">
        <w:rPr>
          <w:rFonts w:ascii="Times New Roman" w:hAnsi="Times New Roman" w:cs="Arial"/>
        </w:rPr>
        <w:t>agilização</w:t>
      </w:r>
      <w:proofErr w:type="gramEnd"/>
      <w:r w:rsidRPr="005B68B6">
        <w:rPr>
          <w:rFonts w:ascii="Times New Roman" w:hAnsi="Times New Roman" w:cs="Arial"/>
        </w:rPr>
        <w:t xml:space="preserve"> de sua cobrança, arrecadação e fiscalização;</w:t>
      </w:r>
    </w:p>
    <w:p w:rsidR="00693B24" w:rsidRDefault="00693B24"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IV - quanto às taxas cobradas em razão do exercício do poder de polícia ou pela utilização, efetiva ou potencial, de serviços públicos prestados ao contribuinte, a incidência ou não do tributo;</w:t>
      </w:r>
    </w:p>
    <w:p w:rsidR="00693B24" w:rsidRDefault="00693B24"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V - quanto à contribuição de melhoria, a finalidade de tornar exequível a sua cobrança;</w:t>
      </w:r>
    </w:p>
    <w:p w:rsidR="00693B24" w:rsidRDefault="00693B24"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VI - a instituição de novos tributos ou a modificação dos já instituídos, em decorrência de revisão da Constituição da República;</w:t>
      </w:r>
    </w:p>
    <w:p w:rsidR="00693B24" w:rsidRDefault="00693B24"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 xml:space="preserve">VII - o aperfeiçoamento do sistema de formação, de tramitação e de julgamento dos processos tributário-administrativos, visando à sua racionalização, simplificação e </w:t>
      </w:r>
      <w:proofErr w:type="gramStart"/>
      <w:r w:rsidRPr="005B68B6">
        <w:rPr>
          <w:rFonts w:ascii="Times New Roman" w:hAnsi="Times New Roman" w:cs="Arial"/>
        </w:rPr>
        <w:t>agilização</w:t>
      </w:r>
      <w:proofErr w:type="gramEnd"/>
      <w:r w:rsidRPr="005B68B6">
        <w:rPr>
          <w:rFonts w:ascii="Times New Roman" w:hAnsi="Times New Roman" w:cs="Arial"/>
        </w:rPr>
        <w:t>;</w:t>
      </w:r>
    </w:p>
    <w:p w:rsidR="00693B24" w:rsidRDefault="00693B24"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VIII - a aplicação das penalidades fiscais como instrumento inibitório da prática de infração à legislação tributária;</w:t>
      </w:r>
    </w:p>
    <w:p w:rsidR="00693B24" w:rsidRDefault="00693B24"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IX - o aperfeiçoamento dos sistemas de fiscalização, de cobrança e de arrecadação de tributos, visando à modernização e à eficiência na arrecadação equânime da carga tributária.</w:t>
      </w:r>
    </w:p>
    <w:p w:rsidR="003A2CA9" w:rsidRPr="005B68B6" w:rsidRDefault="003A2CA9" w:rsidP="005B68B6">
      <w:pPr>
        <w:autoSpaceDE w:val="0"/>
        <w:autoSpaceDN w:val="0"/>
        <w:adjustRightInd w:val="0"/>
        <w:spacing w:after="0"/>
        <w:ind w:firstLine="1418"/>
        <w:jc w:val="both"/>
        <w:rPr>
          <w:rFonts w:ascii="Times New Roman" w:hAnsi="Times New Roman" w:cs="Arial"/>
        </w:rPr>
      </w:pPr>
    </w:p>
    <w:p w:rsidR="003A2CA9" w:rsidRPr="00693B24" w:rsidRDefault="003A2CA9" w:rsidP="00693B24">
      <w:pPr>
        <w:autoSpaceDE w:val="0"/>
        <w:autoSpaceDN w:val="0"/>
        <w:adjustRightInd w:val="0"/>
        <w:spacing w:after="0"/>
        <w:ind w:firstLine="0"/>
        <w:jc w:val="center"/>
        <w:rPr>
          <w:rFonts w:ascii="Times New Roman" w:hAnsi="Times New Roman" w:cs="Arial"/>
          <w:b/>
        </w:rPr>
      </w:pPr>
      <w:r w:rsidRPr="00693B24">
        <w:rPr>
          <w:rFonts w:ascii="Times New Roman" w:hAnsi="Times New Roman" w:cs="Arial"/>
          <w:b/>
        </w:rPr>
        <w:t>CAPÍTULO VII</w:t>
      </w:r>
    </w:p>
    <w:p w:rsidR="003A2CA9" w:rsidRPr="00693B24" w:rsidRDefault="003A2CA9" w:rsidP="00693B24">
      <w:pPr>
        <w:autoSpaceDE w:val="0"/>
        <w:autoSpaceDN w:val="0"/>
        <w:adjustRightInd w:val="0"/>
        <w:spacing w:after="0"/>
        <w:ind w:firstLine="0"/>
        <w:jc w:val="center"/>
        <w:rPr>
          <w:rFonts w:ascii="Times New Roman" w:hAnsi="Times New Roman" w:cs="Arial"/>
          <w:b/>
        </w:rPr>
      </w:pPr>
      <w:r w:rsidRPr="00693B24">
        <w:rPr>
          <w:rFonts w:ascii="Times New Roman" w:hAnsi="Times New Roman" w:cs="Arial"/>
          <w:b/>
        </w:rPr>
        <w:t>DISPOSIÇÕES FINAIS</w:t>
      </w:r>
    </w:p>
    <w:p w:rsidR="00693B24" w:rsidRDefault="00693B24"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693B24">
        <w:rPr>
          <w:rFonts w:ascii="Times New Roman" w:hAnsi="Times New Roman" w:cs="Arial"/>
          <w:b/>
        </w:rPr>
        <w:t xml:space="preserve">Art. </w:t>
      </w:r>
      <w:r w:rsidR="00AA5418" w:rsidRPr="00693B24">
        <w:rPr>
          <w:rFonts w:ascii="Times New Roman" w:hAnsi="Times New Roman" w:cs="Arial"/>
          <w:b/>
        </w:rPr>
        <w:t>36</w:t>
      </w:r>
      <w:r w:rsidRPr="005B68B6">
        <w:rPr>
          <w:rFonts w:ascii="Times New Roman" w:hAnsi="Times New Roman" w:cs="Arial"/>
        </w:rPr>
        <w:t xml:space="preserve"> - A LOA conterá dispositivos que autorizem o Executivo a:</w:t>
      </w:r>
    </w:p>
    <w:p w:rsidR="00693B24" w:rsidRDefault="00693B24"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 - proceder à abertura de créditos suplementares, nos termos dos arts. 42, 43, 45 e 46 da Lei Federal nº 4.320/64;</w:t>
      </w:r>
    </w:p>
    <w:p w:rsidR="00693B24" w:rsidRDefault="00693B24"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II - contrair empréstimos, por antecipação de receita, nos limites previstos na legislação específica;</w:t>
      </w:r>
    </w:p>
    <w:p w:rsidR="00693B24" w:rsidRDefault="00693B24"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III - proceder à redistribuição de parcelas das dotações de pessoal, quando considerada indispensável à movimentação administrativa interna de pessoal;</w:t>
      </w:r>
    </w:p>
    <w:p w:rsidR="00693B24" w:rsidRDefault="00693B24"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IV - promover as medidas necessárias para ajustar os dispêndios ao efetivo comportamento da receita;</w:t>
      </w:r>
    </w:p>
    <w:p w:rsidR="00693B24" w:rsidRDefault="00693B24"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V - designar órgãos centrais para movimentar dotações comuns atribuídas às diversas unidades orçamentárias e unidades administrativas regionalizadas.</w:t>
      </w:r>
    </w:p>
    <w:p w:rsidR="00693B24" w:rsidRDefault="00693B24"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693B24">
        <w:rPr>
          <w:rFonts w:ascii="Times New Roman" w:hAnsi="Times New Roman" w:cs="Arial"/>
          <w:b/>
        </w:rPr>
        <w:t xml:space="preserve">Art. </w:t>
      </w:r>
      <w:r w:rsidR="00AA5418" w:rsidRPr="00693B24">
        <w:rPr>
          <w:rFonts w:ascii="Times New Roman" w:hAnsi="Times New Roman" w:cs="Arial"/>
          <w:b/>
        </w:rPr>
        <w:t>37</w:t>
      </w:r>
      <w:r w:rsidRPr="005B68B6">
        <w:rPr>
          <w:rFonts w:ascii="Times New Roman" w:hAnsi="Times New Roman" w:cs="Arial"/>
        </w:rPr>
        <w:t xml:space="preserve"> - Não poderão ser apresentadas emendas ao PLOA que aumentem o valor de dotações orçamentárias com recursos provenientes de:</w:t>
      </w:r>
    </w:p>
    <w:p w:rsidR="00693B24" w:rsidRDefault="00693B24"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 - recursos vinculados;</w:t>
      </w:r>
    </w:p>
    <w:p w:rsidR="00693B24" w:rsidRDefault="00693B24"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II - recursos próprios de entidades da administração indireta;</w:t>
      </w:r>
    </w:p>
    <w:p w:rsidR="00693B24" w:rsidRDefault="00693B24"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III - contrapartida obrigatória do Tesouro Municipal a recursos transferidos ao Município;</w:t>
      </w:r>
    </w:p>
    <w:p w:rsidR="00693B24" w:rsidRDefault="00693B24"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IV - recursos destinados a pagamento de precatórios e de sentenças judiciais;</w:t>
      </w:r>
    </w:p>
    <w:p w:rsidR="00693B24" w:rsidRDefault="00693B24"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V - recursos destinados ao serviço da dívida, compreendendo amortização e encargos, aos desembolsos dos recursos relativos aos projetos executados mediante parcerias público-privadas e às despesas com pessoal e com encargos sociais;</w:t>
      </w:r>
    </w:p>
    <w:p w:rsidR="00693B24" w:rsidRDefault="00693B24" w:rsidP="005B68B6">
      <w:pPr>
        <w:autoSpaceDE w:val="0"/>
        <w:autoSpaceDN w:val="0"/>
        <w:adjustRightInd w:val="0"/>
        <w:spacing w:after="0"/>
        <w:ind w:firstLine="1418"/>
        <w:jc w:val="both"/>
        <w:rPr>
          <w:rFonts w:ascii="Times New Roman" w:hAnsi="Times New Roman" w:cs="Arial"/>
        </w:rPr>
      </w:pPr>
    </w:p>
    <w:p w:rsidR="00CF4856" w:rsidRPr="005B68B6" w:rsidRDefault="00CF4856"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VI - recursos destinados aos fundos municipais</w:t>
      </w:r>
      <w:r w:rsidR="00416336">
        <w:rPr>
          <w:rFonts w:ascii="Times New Roman" w:hAnsi="Times New Roman" w:cs="Arial"/>
        </w:rPr>
        <w:t>.</w:t>
      </w:r>
    </w:p>
    <w:p w:rsidR="00693B24" w:rsidRDefault="00693B24"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693B24">
        <w:rPr>
          <w:rFonts w:ascii="Times New Roman" w:hAnsi="Times New Roman" w:cs="Arial"/>
          <w:b/>
        </w:rPr>
        <w:t xml:space="preserve">Art. </w:t>
      </w:r>
      <w:r w:rsidR="00AA5418" w:rsidRPr="00693B24">
        <w:rPr>
          <w:rFonts w:ascii="Times New Roman" w:hAnsi="Times New Roman" w:cs="Arial"/>
          <w:b/>
        </w:rPr>
        <w:t>38</w:t>
      </w:r>
      <w:r w:rsidRPr="005B68B6">
        <w:rPr>
          <w:rFonts w:ascii="Times New Roman" w:hAnsi="Times New Roman" w:cs="Arial"/>
        </w:rPr>
        <w:t xml:space="preserve"> - Os recursos decorrentes de emendas que ficarem sem despesas correspondentes ou alterarem os valores da receita orçamentária poderão ser utilizados mediante crédito suplementar e especial, com prévia e específica autorização legislativa, nos termos do § 8º do art. 166 da Constituição da República.</w:t>
      </w:r>
    </w:p>
    <w:p w:rsidR="00693B24" w:rsidRDefault="00693B24"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693B24">
        <w:rPr>
          <w:rFonts w:ascii="Times New Roman" w:hAnsi="Times New Roman" w:cs="Arial"/>
          <w:b/>
        </w:rPr>
        <w:lastRenderedPageBreak/>
        <w:t xml:space="preserve">Art. </w:t>
      </w:r>
      <w:r w:rsidR="00AA5418" w:rsidRPr="00693B24">
        <w:rPr>
          <w:rFonts w:ascii="Times New Roman" w:hAnsi="Times New Roman" w:cs="Arial"/>
          <w:b/>
        </w:rPr>
        <w:t>39</w:t>
      </w:r>
      <w:r w:rsidRPr="005B68B6">
        <w:rPr>
          <w:rFonts w:ascii="Times New Roman" w:hAnsi="Times New Roman" w:cs="Arial"/>
        </w:rPr>
        <w:t xml:space="preserve"> - Para os efeitos do § 3º do art. 16 da Lei Complementar Federal nº 101/00, considera-se despesa irrelevante aquela que não ultrapasse, para bens e serviços, os limites dos incisos I e II do art. 24 da Lei Federal nº 8.666/93.</w:t>
      </w:r>
    </w:p>
    <w:p w:rsidR="00693B24" w:rsidRDefault="00693B24"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693B24">
        <w:rPr>
          <w:rFonts w:ascii="Times New Roman" w:hAnsi="Times New Roman" w:cs="Arial"/>
          <w:b/>
        </w:rPr>
        <w:t>Art. 4</w:t>
      </w:r>
      <w:r w:rsidR="00AA5418" w:rsidRPr="00693B24">
        <w:rPr>
          <w:rFonts w:ascii="Times New Roman" w:hAnsi="Times New Roman" w:cs="Arial"/>
          <w:b/>
        </w:rPr>
        <w:t>0</w:t>
      </w:r>
      <w:r w:rsidRPr="005B68B6">
        <w:rPr>
          <w:rFonts w:ascii="Times New Roman" w:hAnsi="Times New Roman" w:cs="Arial"/>
        </w:rPr>
        <w:t xml:space="preserve"> - Ao PLOA não poderão ser apresentadas emendas com recursos insuficientes para a conclusão de uma etapa da obra ou para o cumprimento de parcela do contrato de entrega do bem ou do serviço.</w:t>
      </w:r>
    </w:p>
    <w:p w:rsidR="00693B24" w:rsidRDefault="00693B24"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693B24">
        <w:rPr>
          <w:rFonts w:ascii="Times New Roman" w:hAnsi="Times New Roman" w:cs="Arial"/>
          <w:b/>
        </w:rPr>
        <w:t>Art. 4</w:t>
      </w:r>
      <w:r w:rsidR="00AA5418" w:rsidRPr="00693B24">
        <w:rPr>
          <w:rFonts w:ascii="Times New Roman" w:hAnsi="Times New Roman" w:cs="Arial"/>
          <w:b/>
        </w:rPr>
        <w:t>1</w:t>
      </w:r>
      <w:r w:rsidRPr="005B68B6">
        <w:rPr>
          <w:rFonts w:ascii="Times New Roman" w:hAnsi="Times New Roman" w:cs="Arial"/>
        </w:rPr>
        <w:t xml:space="preserve"> - A Reserva de Contingência do Regime Próprio de Previdência Social dos Servidores Públicos do Município de Belo Horizonte - RPPS, incluída no Orçamento da Seguridade Social, para 201</w:t>
      </w:r>
      <w:r w:rsidR="00A33FE5" w:rsidRPr="005B68B6">
        <w:rPr>
          <w:rFonts w:ascii="Times New Roman" w:hAnsi="Times New Roman" w:cs="Arial"/>
        </w:rPr>
        <w:t>8</w:t>
      </w:r>
      <w:r w:rsidRPr="005B68B6">
        <w:rPr>
          <w:rFonts w:ascii="Times New Roman" w:hAnsi="Times New Roman" w:cs="Arial"/>
        </w:rPr>
        <w:t>, poderá ser utilizada como recurso, para abertura de créditos adicionais, destinados exclusivamente às despesas previdenciárias.</w:t>
      </w:r>
    </w:p>
    <w:p w:rsidR="00693B24" w:rsidRDefault="00693B24"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693B24">
        <w:rPr>
          <w:rFonts w:ascii="Times New Roman" w:hAnsi="Times New Roman" w:cs="Arial"/>
          <w:b/>
        </w:rPr>
        <w:t>Art. 4</w:t>
      </w:r>
      <w:r w:rsidR="00AA5418" w:rsidRPr="00693B24">
        <w:rPr>
          <w:rFonts w:ascii="Times New Roman" w:hAnsi="Times New Roman" w:cs="Arial"/>
          <w:b/>
        </w:rPr>
        <w:t>2</w:t>
      </w:r>
      <w:r w:rsidRPr="005B68B6">
        <w:rPr>
          <w:rFonts w:ascii="Times New Roman" w:hAnsi="Times New Roman" w:cs="Arial"/>
        </w:rPr>
        <w:t xml:space="preserve"> - Para fins de cumprimento dos dispositivos do art. 130 da Lei n.º 10.362, de 29 de dezembro de 2011, referente à aplicabilidade orçamentária da Taxa de Administração para custeio do RPPS em 201</w:t>
      </w:r>
      <w:r w:rsidR="00A33FE5" w:rsidRPr="005B68B6">
        <w:rPr>
          <w:rFonts w:ascii="Times New Roman" w:hAnsi="Times New Roman" w:cs="Arial"/>
        </w:rPr>
        <w:t>8</w:t>
      </w:r>
      <w:r w:rsidRPr="005B68B6">
        <w:rPr>
          <w:rFonts w:ascii="Times New Roman" w:hAnsi="Times New Roman" w:cs="Arial"/>
        </w:rPr>
        <w:t>, a Unidade Gestora Única do RPPS poderá processar gastos de natureza corrente e de capital com manutenção, operação e funcionamento do seu patrimônio.</w:t>
      </w:r>
    </w:p>
    <w:p w:rsidR="005B68B6" w:rsidRPr="005B68B6" w:rsidRDefault="005B68B6" w:rsidP="005B68B6">
      <w:pPr>
        <w:autoSpaceDE w:val="0"/>
        <w:autoSpaceDN w:val="0"/>
        <w:adjustRightInd w:val="0"/>
        <w:spacing w:after="0"/>
        <w:ind w:firstLine="1418"/>
        <w:jc w:val="both"/>
        <w:rPr>
          <w:rFonts w:ascii="Times New Roman" w:hAnsi="Times New Roman" w:cs="Arial"/>
        </w:rPr>
      </w:pPr>
    </w:p>
    <w:p w:rsidR="005B68B6" w:rsidRPr="00E6112E" w:rsidRDefault="005B68B6" w:rsidP="005B68B6">
      <w:pPr>
        <w:shd w:val="clear" w:color="auto" w:fill="FFFFFF"/>
        <w:spacing w:after="0"/>
        <w:ind w:firstLine="1418"/>
        <w:jc w:val="both"/>
        <w:rPr>
          <w:rFonts w:ascii="Times New Roman" w:hAnsi="Times New Roman"/>
        </w:rPr>
      </w:pPr>
      <w:r w:rsidRPr="00E6112E">
        <w:rPr>
          <w:rFonts w:ascii="Times New Roman" w:hAnsi="Times New Roman"/>
          <w:b/>
        </w:rPr>
        <w:t>Art. 43</w:t>
      </w:r>
      <w:r w:rsidRPr="00E6112E">
        <w:rPr>
          <w:rFonts w:ascii="Times New Roman" w:hAnsi="Times New Roman"/>
        </w:rPr>
        <w:t xml:space="preserve"> - O recurso não vinculado por lei específica, convênio ou ajuste que se constituir em superávit financeiro</w:t>
      </w:r>
      <w:r w:rsidR="00E6112E">
        <w:rPr>
          <w:rFonts w:ascii="Times New Roman" w:hAnsi="Times New Roman"/>
        </w:rPr>
        <w:t xml:space="preserve"> </w:t>
      </w:r>
      <w:r w:rsidRPr="00E6112E">
        <w:rPr>
          <w:rFonts w:ascii="Times New Roman" w:hAnsi="Times New Roman"/>
        </w:rPr>
        <w:t>do exercício de 2018, apurado em 2019,</w:t>
      </w:r>
      <w:r w:rsidR="00E6112E">
        <w:rPr>
          <w:rFonts w:ascii="Times New Roman" w:hAnsi="Times New Roman"/>
        </w:rPr>
        <w:t xml:space="preserve"> </w:t>
      </w:r>
      <w:r w:rsidRPr="00E6112E">
        <w:rPr>
          <w:rFonts w:ascii="Times New Roman" w:hAnsi="Times New Roman"/>
        </w:rPr>
        <w:t>poderá ser convertido pelo Executivo em recurso ordinário do Tesouro Municipal para o exercício de 2019, por meio de resolução conjunta da Secretaria Municipal de Planejamento, Orçamento e Informação - SMPL - e da Secretaria Municipal de Finanças - SMF.</w:t>
      </w:r>
    </w:p>
    <w:p w:rsidR="009D00C0" w:rsidRDefault="009D00C0" w:rsidP="005B68B6">
      <w:pPr>
        <w:spacing w:after="0"/>
        <w:ind w:firstLine="1418"/>
        <w:jc w:val="both"/>
        <w:rPr>
          <w:rFonts w:ascii="Times New Roman" w:hAnsi="Times New Roman" w:cs="Arial"/>
          <w:b/>
        </w:rPr>
      </w:pPr>
    </w:p>
    <w:p w:rsidR="003A2CA9" w:rsidRPr="005B68B6" w:rsidRDefault="003A2CA9" w:rsidP="005B68B6">
      <w:pPr>
        <w:spacing w:after="0"/>
        <w:ind w:firstLine="1418"/>
        <w:jc w:val="both"/>
        <w:rPr>
          <w:rFonts w:ascii="Times New Roman" w:hAnsi="Times New Roman" w:cs="Arial"/>
        </w:rPr>
      </w:pPr>
      <w:r w:rsidRPr="00E6112E">
        <w:rPr>
          <w:rFonts w:ascii="Times New Roman" w:hAnsi="Times New Roman" w:cs="Arial"/>
          <w:b/>
        </w:rPr>
        <w:t xml:space="preserve">Art. </w:t>
      </w:r>
      <w:r w:rsidR="00AA5418" w:rsidRPr="00E6112E">
        <w:rPr>
          <w:rFonts w:ascii="Times New Roman" w:hAnsi="Times New Roman" w:cs="Arial"/>
          <w:b/>
        </w:rPr>
        <w:t>44</w:t>
      </w:r>
      <w:r w:rsidRPr="005B68B6">
        <w:rPr>
          <w:rFonts w:ascii="Times New Roman" w:hAnsi="Times New Roman" w:cs="Arial"/>
        </w:rPr>
        <w:t xml:space="preserve"> - Integram esta lei, em cumprimento ao disposto no art. 4º da Lei Complementar Federal nº 101/00:</w:t>
      </w:r>
    </w:p>
    <w:p w:rsidR="00E6112E" w:rsidRDefault="00E6112E"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 - Anexo I - Das Metas Fiscais;</w:t>
      </w:r>
    </w:p>
    <w:p w:rsidR="00E6112E" w:rsidRDefault="00E6112E"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5B68B6">
        <w:rPr>
          <w:rFonts w:ascii="Times New Roman" w:hAnsi="Times New Roman" w:cs="Arial"/>
        </w:rPr>
        <w:t>II - Anexo II - Dos Riscos Fiscais.</w:t>
      </w:r>
    </w:p>
    <w:p w:rsidR="00AA5418" w:rsidRPr="005B68B6" w:rsidRDefault="00AA5418" w:rsidP="005B68B6">
      <w:pPr>
        <w:autoSpaceDE w:val="0"/>
        <w:autoSpaceDN w:val="0"/>
        <w:adjustRightInd w:val="0"/>
        <w:spacing w:after="0"/>
        <w:ind w:firstLine="1418"/>
        <w:jc w:val="both"/>
        <w:rPr>
          <w:rFonts w:ascii="Times New Roman" w:hAnsi="Times New Roman" w:cs="Arial"/>
        </w:rPr>
      </w:pPr>
    </w:p>
    <w:p w:rsidR="003A2CA9" w:rsidRPr="005B68B6" w:rsidRDefault="003A2CA9" w:rsidP="005B68B6">
      <w:pPr>
        <w:autoSpaceDE w:val="0"/>
        <w:autoSpaceDN w:val="0"/>
        <w:adjustRightInd w:val="0"/>
        <w:spacing w:after="0"/>
        <w:ind w:firstLine="1418"/>
        <w:jc w:val="both"/>
        <w:rPr>
          <w:rFonts w:ascii="Times New Roman" w:hAnsi="Times New Roman" w:cs="Arial"/>
        </w:rPr>
      </w:pPr>
      <w:r w:rsidRPr="00E6112E">
        <w:rPr>
          <w:rFonts w:ascii="Times New Roman" w:hAnsi="Times New Roman" w:cs="Arial"/>
          <w:b/>
        </w:rPr>
        <w:t xml:space="preserve">Art. </w:t>
      </w:r>
      <w:r w:rsidR="00AA5418" w:rsidRPr="00E6112E">
        <w:rPr>
          <w:rFonts w:ascii="Times New Roman" w:hAnsi="Times New Roman" w:cs="Arial"/>
          <w:b/>
        </w:rPr>
        <w:t>4</w:t>
      </w:r>
      <w:r w:rsidRPr="00E6112E">
        <w:rPr>
          <w:rFonts w:ascii="Times New Roman" w:hAnsi="Times New Roman" w:cs="Arial"/>
          <w:b/>
        </w:rPr>
        <w:t>5</w:t>
      </w:r>
      <w:r w:rsidRPr="005B68B6">
        <w:rPr>
          <w:rFonts w:ascii="Times New Roman" w:hAnsi="Times New Roman" w:cs="Arial"/>
        </w:rPr>
        <w:t xml:space="preserve"> - Esta lei entra em vigor na data de sua publicação.</w:t>
      </w:r>
    </w:p>
    <w:p w:rsidR="00E6112E" w:rsidRDefault="00E6112E" w:rsidP="005B68B6">
      <w:pPr>
        <w:spacing w:after="0"/>
        <w:ind w:firstLine="1418"/>
        <w:jc w:val="both"/>
        <w:rPr>
          <w:rFonts w:ascii="Times New Roman" w:hAnsi="Times New Roman"/>
        </w:rPr>
      </w:pPr>
    </w:p>
    <w:p w:rsidR="00E6112E" w:rsidRDefault="00E6112E" w:rsidP="005B68B6">
      <w:pPr>
        <w:spacing w:after="0"/>
        <w:ind w:firstLine="1418"/>
        <w:jc w:val="both"/>
        <w:rPr>
          <w:rFonts w:ascii="Times New Roman" w:hAnsi="Times New Roman"/>
        </w:rPr>
      </w:pPr>
    </w:p>
    <w:p w:rsidR="00E6112E" w:rsidRPr="00C90F83" w:rsidRDefault="00E6112E" w:rsidP="00E6112E">
      <w:pPr>
        <w:pStyle w:val="NormalWeb"/>
        <w:tabs>
          <w:tab w:val="left" w:pos="709"/>
        </w:tabs>
        <w:spacing w:before="0" w:beforeAutospacing="0" w:after="0" w:afterAutospacing="0"/>
        <w:jc w:val="center"/>
      </w:pPr>
      <w:r w:rsidRPr="00C90F83">
        <w:t xml:space="preserve">Belo Horizonte, </w:t>
      </w:r>
      <w:r>
        <w:t xml:space="preserve">              </w:t>
      </w:r>
      <w:r w:rsidRPr="00C90F83">
        <w:t xml:space="preserve"> de </w:t>
      </w:r>
      <w:r>
        <w:t>maio</w:t>
      </w:r>
      <w:r w:rsidRPr="00C90F83">
        <w:t xml:space="preserve"> de </w:t>
      </w:r>
      <w:proofErr w:type="gramStart"/>
      <w:r w:rsidRPr="00C90F83">
        <w:t>2017</w:t>
      </w:r>
      <w:proofErr w:type="gramEnd"/>
    </w:p>
    <w:p w:rsidR="00E6112E" w:rsidRPr="00C90F83" w:rsidRDefault="00E6112E" w:rsidP="00E6112E">
      <w:pPr>
        <w:pStyle w:val="NormalWeb"/>
        <w:tabs>
          <w:tab w:val="left" w:pos="709"/>
        </w:tabs>
        <w:spacing w:before="0" w:beforeAutospacing="0" w:after="0" w:afterAutospacing="0"/>
        <w:jc w:val="center"/>
      </w:pPr>
    </w:p>
    <w:p w:rsidR="00E6112E" w:rsidRPr="00C90F83" w:rsidRDefault="00E6112E" w:rsidP="00E6112E">
      <w:pPr>
        <w:pStyle w:val="NormalWeb"/>
        <w:tabs>
          <w:tab w:val="left" w:pos="709"/>
        </w:tabs>
        <w:spacing w:before="0" w:beforeAutospacing="0" w:after="0" w:afterAutospacing="0"/>
        <w:jc w:val="center"/>
      </w:pPr>
    </w:p>
    <w:p w:rsidR="00E6112E" w:rsidRPr="00C90F83" w:rsidRDefault="00E6112E" w:rsidP="00E6112E">
      <w:pPr>
        <w:pStyle w:val="NormalWeb"/>
        <w:tabs>
          <w:tab w:val="left" w:pos="709"/>
        </w:tabs>
        <w:spacing w:before="0" w:beforeAutospacing="0" w:after="0" w:afterAutospacing="0"/>
        <w:jc w:val="center"/>
      </w:pPr>
    </w:p>
    <w:p w:rsidR="00E6112E" w:rsidRPr="00C90F83" w:rsidRDefault="00E6112E" w:rsidP="00E6112E">
      <w:pPr>
        <w:pStyle w:val="NormalWeb"/>
        <w:tabs>
          <w:tab w:val="left" w:pos="709"/>
        </w:tabs>
        <w:spacing w:before="0" w:beforeAutospacing="0" w:after="0" w:afterAutospacing="0"/>
        <w:jc w:val="center"/>
      </w:pPr>
    </w:p>
    <w:p w:rsidR="00E6112E" w:rsidRPr="00C90F83" w:rsidRDefault="00E6112E" w:rsidP="00E6112E">
      <w:pPr>
        <w:pStyle w:val="NormalWeb"/>
        <w:tabs>
          <w:tab w:val="left" w:pos="709"/>
        </w:tabs>
        <w:spacing w:before="0" w:beforeAutospacing="0" w:after="0" w:afterAutospacing="0"/>
        <w:jc w:val="center"/>
        <w:rPr>
          <w:i/>
        </w:rPr>
      </w:pPr>
      <w:r w:rsidRPr="00C90F83">
        <w:rPr>
          <w:i/>
        </w:rPr>
        <w:t>Alexandre Kalil</w:t>
      </w:r>
    </w:p>
    <w:p w:rsidR="00E6112E" w:rsidRPr="00C90F83" w:rsidRDefault="00E6112E" w:rsidP="00E6112E">
      <w:pPr>
        <w:pStyle w:val="NormalWeb"/>
        <w:tabs>
          <w:tab w:val="left" w:pos="709"/>
        </w:tabs>
        <w:spacing w:before="0" w:beforeAutospacing="0" w:after="0" w:afterAutospacing="0"/>
        <w:jc w:val="center"/>
        <w:rPr>
          <w:b/>
        </w:rPr>
      </w:pPr>
      <w:r w:rsidRPr="00C90F83">
        <w:rPr>
          <w:b/>
        </w:rPr>
        <w:t>Prefeito de Belo Horizonte</w:t>
      </w:r>
    </w:p>
    <w:p w:rsidR="004E6FF4" w:rsidRPr="005B68B6" w:rsidRDefault="004E6FF4" w:rsidP="005B68B6">
      <w:pPr>
        <w:autoSpaceDE w:val="0"/>
        <w:autoSpaceDN w:val="0"/>
        <w:adjustRightInd w:val="0"/>
        <w:spacing w:after="0"/>
        <w:ind w:firstLine="1418"/>
        <w:jc w:val="both"/>
        <w:rPr>
          <w:rFonts w:ascii="Times New Roman" w:hAnsi="Times New Roman"/>
          <w:b/>
          <w:bCs/>
          <w:szCs w:val="20"/>
        </w:rPr>
      </w:pPr>
    </w:p>
    <w:p w:rsidR="004E6FF4" w:rsidRPr="005B68B6" w:rsidRDefault="004E6FF4" w:rsidP="005B68B6">
      <w:pPr>
        <w:tabs>
          <w:tab w:val="left" w:pos="1418"/>
        </w:tabs>
        <w:spacing w:after="0"/>
        <w:ind w:firstLine="1418"/>
        <w:jc w:val="both"/>
        <w:rPr>
          <w:rFonts w:ascii="Times New Roman" w:hAnsi="Times New Roman"/>
          <w:b/>
        </w:rPr>
      </w:pPr>
    </w:p>
    <w:p w:rsidR="0092259B" w:rsidRDefault="0092259B">
      <w:pPr>
        <w:spacing w:after="200" w:line="276" w:lineRule="auto"/>
        <w:ind w:firstLine="0"/>
        <w:rPr>
          <w:rFonts w:ascii="Times New Roman" w:hAnsi="Times New Roman"/>
          <w:b/>
        </w:rPr>
      </w:pPr>
      <w:r>
        <w:rPr>
          <w:rFonts w:ascii="Times New Roman" w:hAnsi="Times New Roman"/>
          <w:b/>
        </w:rPr>
        <w:br w:type="page"/>
      </w:r>
    </w:p>
    <w:p w:rsidR="004E6FF4" w:rsidRPr="0092259B" w:rsidRDefault="004E6FF4" w:rsidP="00AA5418">
      <w:pPr>
        <w:tabs>
          <w:tab w:val="left" w:pos="1418"/>
        </w:tabs>
        <w:spacing w:after="0"/>
        <w:ind w:firstLine="0"/>
        <w:jc w:val="center"/>
        <w:rPr>
          <w:rFonts w:ascii="Times New Roman" w:hAnsi="Times New Roman"/>
          <w:b/>
        </w:rPr>
      </w:pPr>
      <w:r w:rsidRPr="0092259B">
        <w:rPr>
          <w:rFonts w:ascii="Times New Roman" w:hAnsi="Times New Roman"/>
          <w:b/>
        </w:rPr>
        <w:lastRenderedPageBreak/>
        <w:t>ANEXO I</w:t>
      </w:r>
    </w:p>
    <w:p w:rsidR="004E6FF4" w:rsidRPr="0092259B" w:rsidRDefault="004E6FF4" w:rsidP="00AA5418">
      <w:pPr>
        <w:tabs>
          <w:tab w:val="left" w:pos="1418"/>
        </w:tabs>
        <w:spacing w:after="0"/>
        <w:ind w:firstLine="0"/>
        <w:jc w:val="center"/>
        <w:rPr>
          <w:rFonts w:ascii="Times New Roman" w:hAnsi="Times New Roman"/>
          <w:b/>
        </w:rPr>
      </w:pPr>
      <w:r w:rsidRPr="0092259B">
        <w:rPr>
          <w:rFonts w:ascii="Times New Roman" w:hAnsi="Times New Roman"/>
          <w:b/>
        </w:rPr>
        <w:t>DAS METAS FISCAIS</w:t>
      </w:r>
    </w:p>
    <w:p w:rsidR="004E6FF4" w:rsidRPr="0092259B" w:rsidRDefault="004E6FF4" w:rsidP="004E6FF4">
      <w:pPr>
        <w:tabs>
          <w:tab w:val="left" w:pos="1418"/>
        </w:tabs>
        <w:spacing w:after="0"/>
        <w:ind w:firstLine="1418"/>
        <w:jc w:val="both"/>
        <w:rPr>
          <w:rFonts w:ascii="Times New Roman" w:hAnsi="Times New Roman" w:cs="Arial"/>
        </w:rPr>
      </w:pPr>
    </w:p>
    <w:p w:rsidR="004E6FF4" w:rsidRPr="0092259B" w:rsidRDefault="004E6FF4" w:rsidP="004E6FF4">
      <w:pPr>
        <w:tabs>
          <w:tab w:val="left" w:pos="1418"/>
        </w:tabs>
        <w:spacing w:after="0"/>
        <w:ind w:firstLine="1418"/>
        <w:jc w:val="both"/>
        <w:rPr>
          <w:rFonts w:ascii="Times New Roman" w:hAnsi="Times New Roman"/>
        </w:rPr>
      </w:pPr>
      <w:proofErr w:type="gramStart"/>
      <w:r w:rsidRPr="0092259B">
        <w:rPr>
          <w:rFonts w:ascii="Times New Roman" w:hAnsi="Times New Roman"/>
        </w:rPr>
        <w:t>I.</w:t>
      </w:r>
      <w:proofErr w:type="gramEnd"/>
      <w:r w:rsidRPr="0092259B">
        <w:rPr>
          <w:rFonts w:ascii="Times New Roman" w:hAnsi="Times New Roman"/>
        </w:rPr>
        <w:t>1 – Demonstrativo das Metas Anuais;</w:t>
      </w:r>
    </w:p>
    <w:p w:rsidR="004E6FF4" w:rsidRPr="0092259B" w:rsidRDefault="004E6FF4" w:rsidP="004E6FF4">
      <w:pPr>
        <w:tabs>
          <w:tab w:val="left" w:pos="1418"/>
        </w:tabs>
        <w:spacing w:after="0"/>
        <w:ind w:firstLine="1418"/>
        <w:jc w:val="both"/>
        <w:rPr>
          <w:rFonts w:ascii="Times New Roman" w:hAnsi="Times New Roman"/>
        </w:rPr>
      </w:pPr>
    </w:p>
    <w:p w:rsidR="004E6FF4" w:rsidRPr="0092259B" w:rsidRDefault="004E6FF4" w:rsidP="004E6FF4">
      <w:pPr>
        <w:tabs>
          <w:tab w:val="left" w:pos="1418"/>
        </w:tabs>
        <w:spacing w:after="0"/>
        <w:ind w:firstLine="1418"/>
        <w:jc w:val="both"/>
        <w:rPr>
          <w:rFonts w:ascii="Times New Roman" w:hAnsi="Times New Roman"/>
        </w:rPr>
      </w:pPr>
      <w:proofErr w:type="gramStart"/>
      <w:r w:rsidRPr="0092259B">
        <w:rPr>
          <w:rFonts w:ascii="Times New Roman" w:hAnsi="Times New Roman"/>
        </w:rPr>
        <w:t>I.</w:t>
      </w:r>
      <w:proofErr w:type="gramEnd"/>
      <w:r w:rsidRPr="0092259B">
        <w:rPr>
          <w:rFonts w:ascii="Times New Roman" w:hAnsi="Times New Roman"/>
        </w:rPr>
        <w:t>2 – Avaliação do Cumprimento das Metas Fiscais do Exercício Anterior;</w:t>
      </w:r>
    </w:p>
    <w:p w:rsidR="0092259B" w:rsidRDefault="0092259B" w:rsidP="004E6FF4">
      <w:pPr>
        <w:tabs>
          <w:tab w:val="left" w:pos="1418"/>
        </w:tabs>
        <w:spacing w:after="0"/>
        <w:ind w:firstLine="1418"/>
        <w:jc w:val="both"/>
        <w:rPr>
          <w:rFonts w:ascii="Times New Roman" w:hAnsi="Times New Roman"/>
        </w:rPr>
      </w:pPr>
    </w:p>
    <w:p w:rsidR="004E6FF4" w:rsidRPr="0092259B" w:rsidRDefault="004E6FF4" w:rsidP="004E6FF4">
      <w:pPr>
        <w:tabs>
          <w:tab w:val="left" w:pos="1418"/>
        </w:tabs>
        <w:spacing w:after="0"/>
        <w:ind w:firstLine="1418"/>
        <w:jc w:val="both"/>
        <w:rPr>
          <w:rFonts w:ascii="Times New Roman" w:hAnsi="Times New Roman"/>
        </w:rPr>
      </w:pPr>
      <w:proofErr w:type="gramStart"/>
      <w:r w:rsidRPr="0092259B">
        <w:rPr>
          <w:rFonts w:ascii="Times New Roman" w:hAnsi="Times New Roman"/>
        </w:rPr>
        <w:t>I.</w:t>
      </w:r>
      <w:proofErr w:type="gramEnd"/>
      <w:r w:rsidRPr="0092259B">
        <w:rPr>
          <w:rFonts w:ascii="Times New Roman" w:hAnsi="Times New Roman"/>
        </w:rPr>
        <w:t>3 – Metas Fiscais Atuais Comparadas com as Metas Fiscais Fixadas nos Três Exercícios Anteriores;</w:t>
      </w:r>
    </w:p>
    <w:p w:rsidR="004E6FF4" w:rsidRPr="0092259B" w:rsidRDefault="004E6FF4" w:rsidP="004E6FF4">
      <w:pPr>
        <w:tabs>
          <w:tab w:val="left" w:pos="1418"/>
        </w:tabs>
        <w:spacing w:after="0"/>
        <w:ind w:firstLine="1418"/>
        <w:jc w:val="both"/>
        <w:rPr>
          <w:rFonts w:ascii="Times New Roman" w:hAnsi="Times New Roman"/>
        </w:rPr>
      </w:pPr>
    </w:p>
    <w:p w:rsidR="004E6FF4" w:rsidRPr="0092259B" w:rsidRDefault="004E6FF4" w:rsidP="004E6FF4">
      <w:pPr>
        <w:tabs>
          <w:tab w:val="left" w:pos="1418"/>
        </w:tabs>
        <w:spacing w:after="0"/>
        <w:ind w:firstLine="1418"/>
        <w:jc w:val="both"/>
        <w:rPr>
          <w:rFonts w:ascii="Times New Roman" w:hAnsi="Times New Roman"/>
        </w:rPr>
      </w:pPr>
      <w:proofErr w:type="gramStart"/>
      <w:r w:rsidRPr="0092259B">
        <w:rPr>
          <w:rFonts w:ascii="Times New Roman" w:hAnsi="Times New Roman"/>
        </w:rPr>
        <w:t>I.</w:t>
      </w:r>
      <w:proofErr w:type="gramEnd"/>
      <w:r w:rsidRPr="0092259B">
        <w:rPr>
          <w:rFonts w:ascii="Times New Roman" w:hAnsi="Times New Roman"/>
        </w:rPr>
        <w:t>4 - Evolução do Patrimônio Líquido do Município de Belo Horizonte;</w:t>
      </w:r>
    </w:p>
    <w:p w:rsidR="004E6FF4" w:rsidRPr="0092259B" w:rsidRDefault="004E6FF4" w:rsidP="004E6FF4">
      <w:pPr>
        <w:tabs>
          <w:tab w:val="left" w:pos="1418"/>
        </w:tabs>
        <w:spacing w:after="0"/>
        <w:ind w:firstLine="1418"/>
        <w:jc w:val="both"/>
        <w:rPr>
          <w:rFonts w:ascii="Times New Roman" w:hAnsi="Times New Roman"/>
        </w:rPr>
      </w:pPr>
    </w:p>
    <w:p w:rsidR="004E6FF4" w:rsidRPr="0092259B" w:rsidRDefault="004E6FF4" w:rsidP="004E6FF4">
      <w:pPr>
        <w:tabs>
          <w:tab w:val="left" w:pos="1418"/>
        </w:tabs>
        <w:spacing w:after="0"/>
        <w:ind w:firstLine="1418"/>
        <w:jc w:val="both"/>
        <w:rPr>
          <w:rFonts w:ascii="Times New Roman" w:hAnsi="Times New Roman"/>
        </w:rPr>
      </w:pPr>
      <w:proofErr w:type="gramStart"/>
      <w:r w:rsidRPr="0092259B">
        <w:rPr>
          <w:rFonts w:ascii="Times New Roman" w:hAnsi="Times New Roman"/>
        </w:rPr>
        <w:t>I.</w:t>
      </w:r>
      <w:proofErr w:type="gramEnd"/>
      <w:r w:rsidRPr="0092259B">
        <w:rPr>
          <w:rFonts w:ascii="Times New Roman" w:hAnsi="Times New Roman"/>
        </w:rPr>
        <w:t>5 – Origem e Aplicação dos Recursos Obtidos com a Alienação de Ativos;</w:t>
      </w:r>
    </w:p>
    <w:p w:rsidR="004E6FF4" w:rsidRPr="0092259B" w:rsidRDefault="004E6FF4" w:rsidP="004E6FF4">
      <w:pPr>
        <w:tabs>
          <w:tab w:val="left" w:pos="1418"/>
        </w:tabs>
        <w:spacing w:after="0"/>
        <w:ind w:firstLine="1418"/>
        <w:jc w:val="both"/>
        <w:rPr>
          <w:rFonts w:ascii="Times New Roman" w:hAnsi="Times New Roman"/>
        </w:rPr>
      </w:pPr>
    </w:p>
    <w:p w:rsidR="004E6FF4" w:rsidRPr="0092259B" w:rsidRDefault="004E6FF4" w:rsidP="004E6FF4">
      <w:pPr>
        <w:tabs>
          <w:tab w:val="left" w:pos="1418"/>
        </w:tabs>
        <w:spacing w:after="0"/>
        <w:ind w:firstLine="1418"/>
        <w:jc w:val="both"/>
        <w:rPr>
          <w:rFonts w:ascii="Times New Roman" w:hAnsi="Times New Roman"/>
        </w:rPr>
      </w:pPr>
      <w:proofErr w:type="gramStart"/>
      <w:r w:rsidRPr="0092259B">
        <w:rPr>
          <w:rFonts w:ascii="Times New Roman" w:hAnsi="Times New Roman"/>
        </w:rPr>
        <w:t>I.</w:t>
      </w:r>
      <w:proofErr w:type="gramEnd"/>
      <w:r w:rsidRPr="0092259B">
        <w:rPr>
          <w:rFonts w:ascii="Times New Roman" w:hAnsi="Times New Roman"/>
        </w:rPr>
        <w:t>6 - Avaliação da Situação Financeira e Atuarial do RPPS;</w:t>
      </w:r>
    </w:p>
    <w:p w:rsidR="004E6FF4" w:rsidRPr="0092259B" w:rsidRDefault="004E6FF4" w:rsidP="004E6FF4">
      <w:pPr>
        <w:tabs>
          <w:tab w:val="left" w:pos="1418"/>
        </w:tabs>
        <w:spacing w:after="0"/>
        <w:ind w:firstLine="1418"/>
        <w:jc w:val="both"/>
        <w:rPr>
          <w:rFonts w:ascii="Times New Roman" w:hAnsi="Times New Roman"/>
        </w:rPr>
      </w:pPr>
    </w:p>
    <w:p w:rsidR="004E6FF4" w:rsidRPr="0092259B" w:rsidRDefault="004E6FF4" w:rsidP="004E6FF4">
      <w:pPr>
        <w:tabs>
          <w:tab w:val="left" w:pos="1418"/>
        </w:tabs>
        <w:spacing w:after="0"/>
        <w:ind w:firstLine="1418"/>
        <w:jc w:val="both"/>
        <w:rPr>
          <w:rFonts w:ascii="Times New Roman" w:hAnsi="Times New Roman"/>
        </w:rPr>
      </w:pPr>
      <w:proofErr w:type="gramStart"/>
      <w:r w:rsidRPr="0092259B">
        <w:rPr>
          <w:rFonts w:ascii="Times New Roman" w:hAnsi="Times New Roman"/>
        </w:rPr>
        <w:t>I.</w:t>
      </w:r>
      <w:proofErr w:type="gramEnd"/>
      <w:r w:rsidRPr="0092259B">
        <w:rPr>
          <w:rFonts w:ascii="Times New Roman" w:hAnsi="Times New Roman"/>
        </w:rPr>
        <w:t>7 - Demonstrativo da Estimativa da Renúncia de Receita;</w:t>
      </w:r>
    </w:p>
    <w:p w:rsidR="004E6FF4" w:rsidRPr="0092259B" w:rsidRDefault="004E6FF4" w:rsidP="004E6FF4">
      <w:pPr>
        <w:pStyle w:val="SemEspaamento"/>
        <w:tabs>
          <w:tab w:val="left" w:pos="1418"/>
        </w:tabs>
        <w:ind w:firstLine="1418"/>
        <w:jc w:val="both"/>
        <w:rPr>
          <w:rStyle w:val="Typewriter"/>
          <w:rFonts w:ascii="Times New Roman" w:hAnsi="Times New Roman" w:cs="Arial"/>
          <w:sz w:val="24"/>
          <w:szCs w:val="24"/>
          <w:lang w:val="pt-BR"/>
        </w:rPr>
      </w:pPr>
    </w:p>
    <w:p w:rsidR="004E6FF4" w:rsidRPr="0092259B" w:rsidRDefault="004E6FF4" w:rsidP="004E6FF4">
      <w:pPr>
        <w:pStyle w:val="SemEspaamento"/>
        <w:tabs>
          <w:tab w:val="left" w:pos="1418"/>
        </w:tabs>
        <w:ind w:firstLine="1418"/>
        <w:jc w:val="both"/>
        <w:rPr>
          <w:rStyle w:val="Typewriter"/>
          <w:rFonts w:ascii="Times New Roman" w:hAnsi="Times New Roman" w:cs="Arial"/>
          <w:sz w:val="24"/>
          <w:szCs w:val="24"/>
          <w:lang w:val="pt-BR"/>
        </w:rPr>
      </w:pPr>
      <w:proofErr w:type="gramStart"/>
      <w:r w:rsidRPr="0092259B">
        <w:rPr>
          <w:rStyle w:val="Typewriter"/>
          <w:rFonts w:ascii="Times New Roman" w:hAnsi="Times New Roman" w:cs="Arial"/>
          <w:sz w:val="24"/>
          <w:szCs w:val="24"/>
          <w:lang w:val="pt-BR"/>
        </w:rPr>
        <w:t>I.</w:t>
      </w:r>
      <w:proofErr w:type="gramEnd"/>
      <w:r w:rsidRPr="0092259B">
        <w:rPr>
          <w:rStyle w:val="Typewriter"/>
          <w:rFonts w:ascii="Times New Roman" w:hAnsi="Times New Roman" w:cs="Arial"/>
          <w:sz w:val="24"/>
          <w:szCs w:val="24"/>
          <w:lang w:val="pt-BR"/>
        </w:rPr>
        <w:t>8 - Demonstrativo da Estimativa da Margem de Expansão das Despesas Obrigatórias de Caráter Continuado;</w:t>
      </w:r>
    </w:p>
    <w:p w:rsidR="004E6FF4" w:rsidRPr="0092259B" w:rsidRDefault="004E6FF4" w:rsidP="004E6FF4">
      <w:pPr>
        <w:pStyle w:val="SemEspaamento"/>
        <w:tabs>
          <w:tab w:val="left" w:pos="1418"/>
        </w:tabs>
        <w:ind w:firstLine="1418"/>
        <w:jc w:val="both"/>
        <w:rPr>
          <w:rStyle w:val="Typewriter"/>
          <w:rFonts w:ascii="Times New Roman" w:hAnsi="Times New Roman" w:cs="Arial"/>
          <w:sz w:val="24"/>
          <w:szCs w:val="24"/>
          <w:lang w:val="pt-BR"/>
        </w:rPr>
      </w:pPr>
    </w:p>
    <w:p w:rsidR="004E6FF4" w:rsidRPr="0092259B" w:rsidRDefault="004E6FF4" w:rsidP="004E6FF4">
      <w:pPr>
        <w:pStyle w:val="SemEspaamento"/>
        <w:tabs>
          <w:tab w:val="left" w:pos="1418"/>
        </w:tabs>
        <w:ind w:firstLine="1418"/>
        <w:jc w:val="both"/>
        <w:rPr>
          <w:rStyle w:val="Typewriter"/>
          <w:rFonts w:ascii="Times New Roman" w:hAnsi="Times New Roman" w:cs="Arial"/>
          <w:sz w:val="24"/>
          <w:szCs w:val="24"/>
          <w:lang w:val="pt-BR"/>
        </w:rPr>
      </w:pPr>
    </w:p>
    <w:p w:rsidR="004E6FF4" w:rsidRPr="0092259B" w:rsidRDefault="004E6FF4" w:rsidP="004E6FF4">
      <w:pPr>
        <w:tabs>
          <w:tab w:val="left" w:pos="1418"/>
        </w:tabs>
        <w:spacing w:after="0"/>
        <w:ind w:firstLine="1418"/>
        <w:jc w:val="both"/>
        <w:rPr>
          <w:rStyle w:val="Typewriter"/>
          <w:rFonts w:ascii="Times New Roman" w:hAnsi="Times New Roman" w:cs="Arial"/>
        </w:rPr>
      </w:pPr>
    </w:p>
    <w:p w:rsidR="004E6FF4" w:rsidRPr="0092259B" w:rsidRDefault="004E6FF4" w:rsidP="00AA5418">
      <w:pPr>
        <w:tabs>
          <w:tab w:val="left" w:pos="1418"/>
        </w:tabs>
        <w:spacing w:after="0"/>
        <w:ind w:firstLine="0"/>
        <w:jc w:val="center"/>
        <w:rPr>
          <w:rFonts w:ascii="Times New Roman" w:hAnsi="Times New Roman"/>
          <w:b/>
        </w:rPr>
      </w:pPr>
      <w:r w:rsidRPr="0092259B">
        <w:rPr>
          <w:rFonts w:ascii="Times New Roman" w:hAnsi="Times New Roman"/>
          <w:b/>
        </w:rPr>
        <w:t>ANEXO II</w:t>
      </w:r>
    </w:p>
    <w:p w:rsidR="004E6FF4" w:rsidRPr="0092259B" w:rsidRDefault="004E6FF4" w:rsidP="00AA5418">
      <w:pPr>
        <w:tabs>
          <w:tab w:val="left" w:pos="1418"/>
        </w:tabs>
        <w:spacing w:after="0"/>
        <w:ind w:firstLine="0"/>
        <w:jc w:val="center"/>
        <w:rPr>
          <w:rFonts w:ascii="Times New Roman" w:hAnsi="Times New Roman"/>
          <w:b/>
        </w:rPr>
      </w:pPr>
      <w:r w:rsidRPr="0092259B">
        <w:rPr>
          <w:rFonts w:ascii="Times New Roman" w:hAnsi="Times New Roman"/>
          <w:b/>
        </w:rPr>
        <w:t>DOS RISCOS FISCAIS</w:t>
      </w:r>
    </w:p>
    <w:p w:rsidR="004E6FF4" w:rsidRPr="0092259B" w:rsidRDefault="004E6FF4" w:rsidP="004E6FF4">
      <w:pPr>
        <w:tabs>
          <w:tab w:val="left" w:pos="1418"/>
        </w:tabs>
        <w:spacing w:after="0"/>
        <w:ind w:firstLine="1418"/>
        <w:jc w:val="both"/>
        <w:rPr>
          <w:rStyle w:val="Typewriter"/>
          <w:rFonts w:ascii="Times New Roman" w:hAnsi="Times New Roman"/>
        </w:rPr>
      </w:pPr>
    </w:p>
    <w:p w:rsidR="004E6FF4" w:rsidRPr="0092259B" w:rsidRDefault="004E6FF4" w:rsidP="004E6FF4">
      <w:pPr>
        <w:tabs>
          <w:tab w:val="left" w:pos="1418"/>
        </w:tabs>
        <w:spacing w:after="0"/>
        <w:ind w:firstLine="1418"/>
        <w:jc w:val="both"/>
        <w:rPr>
          <w:rStyle w:val="Typewriter"/>
          <w:rFonts w:ascii="Times New Roman" w:hAnsi="Times New Roman" w:cs="Arial"/>
          <w:sz w:val="24"/>
          <w:lang w:bidi="en-US"/>
        </w:rPr>
      </w:pPr>
      <w:r w:rsidRPr="0092259B">
        <w:rPr>
          <w:rStyle w:val="Typewriter"/>
          <w:rFonts w:ascii="Times New Roman" w:hAnsi="Times New Roman" w:cs="Arial"/>
          <w:sz w:val="24"/>
          <w:lang w:bidi="en-US"/>
        </w:rPr>
        <w:t>II. 1 - Avaliação dos Passivos Contingentes.</w:t>
      </w:r>
    </w:p>
    <w:p w:rsidR="004E6FF4" w:rsidRPr="0092259B" w:rsidRDefault="004E6FF4" w:rsidP="004E6FF4">
      <w:pPr>
        <w:tabs>
          <w:tab w:val="left" w:pos="1418"/>
        </w:tabs>
        <w:spacing w:after="0"/>
        <w:ind w:firstLine="1418"/>
        <w:jc w:val="both"/>
        <w:rPr>
          <w:rStyle w:val="Typewriter"/>
          <w:rFonts w:ascii="Times New Roman" w:hAnsi="Times New Roman"/>
        </w:rPr>
      </w:pPr>
    </w:p>
    <w:p w:rsidR="004E6FF4" w:rsidRPr="00CA1AA1" w:rsidRDefault="004E6FF4" w:rsidP="004E6FF4">
      <w:pPr>
        <w:tabs>
          <w:tab w:val="left" w:pos="1418"/>
        </w:tabs>
        <w:spacing w:after="0"/>
        <w:ind w:firstLine="1418"/>
        <w:jc w:val="both"/>
        <w:rPr>
          <w:rStyle w:val="Typewriter"/>
          <w:rFonts w:ascii="Times New Roman" w:hAnsi="Times New Roman"/>
        </w:rPr>
      </w:pPr>
    </w:p>
    <w:p w:rsidR="004E6FF4" w:rsidRPr="0092259B" w:rsidRDefault="004E6FF4" w:rsidP="00C67418">
      <w:pPr>
        <w:tabs>
          <w:tab w:val="left" w:pos="1418"/>
        </w:tabs>
        <w:spacing w:after="0"/>
        <w:ind w:firstLine="0"/>
        <w:jc w:val="center"/>
        <w:rPr>
          <w:rStyle w:val="Typewriter"/>
          <w:rFonts w:ascii="Times New Roman" w:hAnsi="Times New Roman"/>
          <w:b/>
          <w:sz w:val="24"/>
        </w:rPr>
      </w:pPr>
      <w:r w:rsidRPr="00CA1AA1">
        <w:rPr>
          <w:rStyle w:val="Typewriter"/>
          <w:rFonts w:ascii="Times New Roman" w:hAnsi="Times New Roman"/>
        </w:rPr>
        <w:br w:type="page"/>
      </w:r>
      <w:r w:rsidRPr="0092259B">
        <w:rPr>
          <w:rStyle w:val="Typewriter"/>
          <w:rFonts w:ascii="Times New Roman" w:hAnsi="Times New Roman"/>
          <w:b/>
          <w:sz w:val="24"/>
        </w:rPr>
        <w:lastRenderedPageBreak/>
        <w:t>ANEXO I</w:t>
      </w:r>
    </w:p>
    <w:p w:rsidR="004E6FF4" w:rsidRPr="0092259B" w:rsidRDefault="004E6FF4" w:rsidP="00C67418">
      <w:pPr>
        <w:tabs>
          <w:tab w:val="left" w:pos="1418"/>
        </w:tabs>
        <w:spacing w:after="0"/>
        <w:ind w:firstLine="0"/>
        <w:jc w:val="center"/>
        <w:rPr>
          <w:rStyle w:val="Typewriter"/>
          <w:rFonts w:ascii="Times New Roman" w:hAnsi="Times New Roman"/>
          <w:b/>
          <w:sz w:val="24"/>
        </w:rPr>
      </w:pPr>
      <w:r w:rsidRPr="0092259B">
        <w:rPr>
          <w:rStyle w:val="Typewriter"/>
          <w:rFonts w:ascii="Times New Roman" w:hAnsi="Times New Roman"/>
          <w:b/>
          <w:sz w:val="24"/>
        </w:rPr>
        <w:t>DAS METAS FISCAIS</w:t>
      </w:r>
    </w:p>
    <w:p w:rsidR="004E6FF4" w:rsidRPr="0092259B" w:rsidRDefault="004E6FF4" w:rsidP="00C67418">
      <w:pPr>
        <w:tabs>
          <w:tab w:val="left" w:pos="1418"/>
        </w:tabs>
        <w:spacing w:after="0"/>
        <w:ind w:firstLine="0"/>
        <w:jc w:val="center"/>
        <w:rPr>
          <w:rStyle w:val="Typewriter"/>
          <w:rFonts w:ascii="Times New Roman" w:hAnsi="Times New Roman"/>
          <w:b/>
          <w:sz w:val="24"/>
        </w:rPr>
      </w:pPr>
      <w:r w:rsidRPr="0092259B">
        <w:rPr>
          <w:rStyle w:val="Typewriter"/>
          <w:rFonts w:ascii="Times New Roman" w:hAnsi="Times New Roman"/>
          <w:b/>
          <w:sz w:val="24"/>
        </w:rPr>
        <w:t>LEI DE DIRETRIZES ORÇAMENTÁRIAS – 2018</w:t>
      </w:r>
    </w:p>
    <w:p w:rsidR="004E6FF4" w:rsidRPr="0092259B" w:rsidRDefault="004E6FF4" w:rsidP="0092259B">
      <w:pPr>
        <w:tabs>
          <w:tab w:val="left" w:pos="1418"/>
        </w:tabs>
        <w:spacing w:after="0"/>
        <w:ind w:firstLine="1418"/>
        <w:jc w:val="center"/>
        <w:rPr>
          <w:rStyle w:val="Typewriter"/>
          <w:rFonts w:ascii="Times New Roman" w:hAnsi="Times New Roman"/>
          <w:b/>
          <w:sz w:val="24"/>
        </w:rPr>
      </w:pPr>
    </w:p>
    <w:p w:rsidR="004E6FF4" w:rsidRPr="0092259B" w:rsidRDefault="004E6FF4" w:rsidP="0092259B">
      <w:pPr>
        <w:tabs>
          <w:tab w:val="left" w:pos="1418"/>
        </w:tabs>
        <w:spacing w:after="0"/>
        <w:ind w:firstLine="1418"/>
        <w:jc w:val="center"/>
        <w:rPr>
          <w:rStyle w:val="Typewriter"/>
          <w:rFonts w:ascii="Times New Roman" w:hAnsi="Times New Roman"/>
          <w:b/>
          <w:sz w:val="24"/>
        </w:rPr>
      </w:pPr>
    </w:p>
    <w:p w:rsidR="004E6FF4" w:rsidRPr="0092259B" w:rsidRDefault="004E6FF4" w:rsidP="0092259B">
      <w:pPr>
        <w:tabs>
          <w:tab w:val="left" w:pos="1418"/>
        </w:tabs>
        <w:spacing w:after="0"/>
        <w:ind w:firstLine="1418"/>
        <w:rPr>
          <w:rStyle w:val="Typewriter"/>
          <w:rFonts w:ascii="Times New Roman" w:hAnsi="Times New Roman"/>
          <w:sz w:val="24"/>
        </w:rPr>
      </w:pPr>
      <w:proofErr w:type="gramStart"/>
      <w:r w:rsidRPr="0092259B">
        <w:rPr>
          <w:rStyle w:val="Typewriter"/>
          <w:rFonts w:ascii="Times New Roman" w:hAnsi="Times New Roman"/>
          <w:sz w:val="24"/>
        </w:rPr>
        <w:t>I.</w:t>
      </w:r>
      <w:proofErr w:type="gramEnd"/>
      <w:r w:rsidRPr="0092259B">
        <w:rPr>
          <w:rStyle w:val="Typewriter"/>
          <w:rFonts w:ascii="Times New Roman" w:hAnsi="Times New Roman"/>
          <w:sz w:val="24"/>
        </w:rPr>
        <w:t>1 – Demonstrativo das Metas Anuais e Memória de Cálculo</w:t>
      </w:r>
    </w:p>
    <w:p w:rsidR="004E6FF4" w:rsidRPr="0092259B" w:rsidRDefault="004E6FF4" w:rsidP="0092259B">
      <w:pPr>
        <w:tabs>
          <w:tab w:val="left" w:pos="1418"/>
        </w:tabs>
        <w:spacing w:after="0"/>
        <w:ind w:firstLine="1418"/>
        <w:rPr>
          <w:rStyle w:val="Typewriter"/>
          <w:rFonts w:ascii="Times New Roman" w:hAnsi="Times New Roman"/>
          <w:b/>
          <w:sz w:val="24"/>
        </w:rPr>
      </w:pPr>
    </w:p>
    <w:p w:rsidR="004E6FF4" w:rsidRPr="0092259B" w:rsidRDefault="004E6FF4" w:rsidP="0092259B">
      <w:pPr>
        <w:tabs>
          <w:tab w:val="left" w:pos="1418"/>
        </w:tabs>
        <w:spacing w:after="0"/>
        <w:ind w:firstLine="1418"/>
        <w:jc w:val="center"/>
        <w:rPr>
          <w:rStyle w:val="Typewriter"/>
          <w:rFonts w:ascii="Times New Roman" w:hAnsi="Times New Roman"/>
          <w:b/>
          <w:sz w:val="24"/>
        </w:rPr>
      </w:pPr>
    </w:p>
    <w:p w:rsidR="004E6FF4" w:rsidRPr="0092259B" w:rsidRDefault="004E6FF4" w:rsidP="0092259B">
      <w:pPr>
        <w:tabs>
          <w:tab w:val="left" w:pos="1418"/>
        </w:tabs>
        <w:spacing w:after="0"/>
        <w:ind w:firstLine="1418"/>
        <w:jc w:val="both"/>
        <w:rPr>
          <w:rStyle w:val="Typewriter"/>
          <w:rFonts w:ascii="Times New Roman" w:hAnsi="Times New Roman"/>
          <w:b/>
          <w:sz w:val="24"/>
        </w:rPr>
      </w:pPr>
      <w:proofErr w:type="gramStart"/>
      <w:r w:rsidRPr="0092259B">
        <w:rPr>
          <w:rStyle w:val="Typewriter"/>
          <w:rFonts w:ascii="Times New Roman" w:hAnsi="Times New Roman"/>
          <w:b/>
          <w:sz w:val="24"/>
        </w:rPr>
        <w:t>1 – Metas</w:t>
      </w:r>
      <w:proofErr w:type="gramEnd"/>
      <w:r w:rsidRPr="0092259B">
        <w:rPr>
          <w:rStyle w:val="Typewriter"/>
          <w:rFonts w:ascii="Times New Roman" w:hAnsi="Times New Roman"/>
          <w:b/>
          <w:sz w:val="24"/>
        </w:rPr>
        <w:t xml:space="preserve"> Anuais de 2018 a 2020</w:t>
      </w:r>
    </w:p>
    <w:p w:rsidR="004E6FF4" w:rsidRPr="0092259B" w:rsidRDefault="004E6FF4" w:rsidP="0092259B">
      <w:pPr>
        <w:tabs>
          <w:tab w:val="left" w:pos="1418"/>
        </w:tabs>
        <w:spacing w:after="0"/>
        <w:ind w:firstLine="1418"/>
        <w:jc w:val="center"/>
        <w:rPr>
          <w:rStyle w:val="Typewriter"/>
          <w:rFonts w:ascii="Times New Roman" w:hAnsi="Times New Roman"/>
          <w:b/>
          <w:sz w:val="24"/>
        </w:rPr>
      </w:pPr>
    </w:p>
    <w:p w:rsidR="004E6FF4" w:rsidRPr="0092259B" w:rsidRDefault="004E6FF4" w:rsidP="0092259B">
      <w:pPr>
        <w:tabs>
          <w:tab w:val="left" w:pos="1418"/>
        </w:tabs>
        <w:spacing w:after="0"/>
        <w:ind w:firstLine="1418"/>
        <w:jc w:val="both"/>
        <w:rPr>
          <w:rStyle w:val="Typewriter"/>
          <w:rFonts w:ascii="Times New Roman" w:hAnsi="Times New Roman"/>
          <w:sz w:val="24"/>
        </w:rPr>
      </w:pPr>
      <w:r w:rsidRPr="0092259B">
        <w:rPr>
          <w:rStyle w:val="Typewriter"/>
          <w:rFonts w:ascii="Times New Roman" w:hAnsi="Times New Roman"/>
          <w:sz w:val="24"/>
        </w:rPr>
        <w:t>O Demonstrativo das Metas Anuais – Tabela 1.1 - estabelece a meta de Resultado Primário e o Resultado Nominal em valores correntes e constantes para os exercícios de 2018, 2019 e 2020 e os valores abrangem todos os órgãos da Administração Direta e Indireta, as Empresas Dependentes do Tesouro Municipal e o Poder Legislativo.</w:t>
      </w:r>
    </w:p>
    <w:p w:rsidR="004E6FF4" w:rsidRPr="0092259B" w:rsidRDefault="004E6FF4" w:rsidP="0092259B">
      <w:pPr>
        <w:tabs>
          <w:tab w:val="left" w:pos="1418"/>
        </w:tabs>
        <w:spacing w:after="0"/>
        <w:ind w:firstLine="1418"/>
        <w:rPr>
          <w:rStyle w:val="Typewriter"/>
          <w:rFonts w:ascii="Times New Roman" w:hAnsi="Times New Roman"/>
          <w:sz w:val="24"/>
        </w:rPr>
      </w:pPr>
    </w:p>
    <w:p w:rsidR="004E6FF4" w:rsidRPr="0092259B" w:rsidRDefault="004E6FF4" w:rsidP="009E0152">
      <w:pPr>
        <w:tabs>
          <w:tab w:val="left" w:pos="1418"/>
        </w:tabs>
        <w:spacing w:after="0"/>
        <w:ind w:firstLine="0"/>
        <w:jc w:val="center"/>
        <w:rPr>
          <w:rStyle w:val="Typewriter"/>
          <w:rFonts w:ascii="Times New Roman" w:hAnsi="Times New Roman"/>
          <w:b/>
          <w:sz w:val="24"/>
        </w:rPr>
      </w:pPr>
      <w:r w:rsidRPr="0092259B">
        <w:rPr>
          <w:rStyle w:val="Typewriter"/>
          <w:rFonts w:ascii="Times New Roman" w:hAnsi="Times New Roman"/>
          <w:b/>
          <w:sz w:val="24"/>
        </w:rPr>
        <w:t>Tabela 1.1</w:t>
      </w:r>
    </w:p>
    <w:p w:rsidR="004E6FF4" w:rsidRPr="0092259B" w:rsidRDefault="004E6FF4" w:rsidP="004E6FF4">
      <w:pPr>
        <w:tabs>
          <w:tab w:val="left" w:pos="1418"/>
        </w:tabs>
        <w:spacing w:after="0"/>
        <w:jc w:val="center"/>
        <w:rPr>
          <w:rStyle w:val="Typewriter"/>
          <w:rFonts w:ascii="Times New Roman" w:hAnsi="Times New Roman"/>
          <w:noProof/>
          <w:sz w:val="24"/>
        </w:rPr>
      </w:pPr>
    </w:p>
    <w:p w:rsidR="004E6FF4" w:rsidRPr="004E6FF4" w:rsidRDefault="000A69B2" w:rsidP="004E6FF4">
      <w:pPr>
        <w:tabs>
          <w:tab w:val="left" w:pos="1418"/>
        </w:tabs>
        <w:spacing w:after="0"/>
        <w:ind w:firstLine="0"/>
        <w:jc w:val="center"/>
        <w:rPr>
          <w:rStyle w:val="Typewriter"/>
          <w:rFonts w:ascii="Arial" w:hAnsi="Arial" w:cs="Arial"/>
          <w:b/>
          <w:sz w:val="24"/>
        </w:rPr>
      </w:pPr>
      <w:r w:rsidRPr="000A69B2">
        <w:rPr>
          <w:noProof/>
        </w:rPr>
        <w:drawing>
          <wp:inline distT="0" distB="0" distL="0" distR="0">
            <wp:extent cx="5671185" cy="3312636"/>
            <wp:effectExtent l="0" t="0" r="5715" b="254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71185" cy="3312636"/>
                    </a:xfrm>
                    <a:prstGeom prst="rect">
                      <a:avLst/>
                    </a:prstGeom>
                    <a:noFill/>
                    <a:ln>
                      <a:noFill/>
                    </a:ln>
                  </pic:spPr>
                </pic:pic>
              </a:graphicData>
            </a:graphic>
          </wp:inline>
        </w:drawing>
      </w:r>
    </w:p>
    <w:p w:rsidR="004E6FF4" w:rsidRPr="0092259B" w:rsidRDefault="004E6FF4" w:rsidP="004E6FF4">
      <w:pPr>
        <w:tabs>
          <w:tab w:val="left" w:pos="1418"/>
        </w:tabs>
        <w:spacing w:after="0"/>
        <w:jc w:val="center"/>
        <w:rPr>
          <w:rStyle w:val="Typewriter"/>
          <w:rFonts w:ascii="Times New Roman" w:hAnsi="Times New Roman"/>
          <w:b/>
          <w:sz w:val="24"/>
        </w:rPr>
      </w:pPr>
    </w:p>
    <w:p w:rsidR="004E6FF4" w:rsidRPr="0092259B" w:rsidRDefault="004E6FF4" w:rsidP="0092259B">
      <w:pPr>
        <w:tabs>
          <w:tab w:val="left" w:pos="1418"/>
        </w:tabs>
        <w:spacing w:after="0"/>
        <w:ind w:firstLine="1418"/>
        <w:jc w:val="both"/>
        <w:rPr>
          <w:rStyle w:val="Typewriter"/>
          <w:rFonts w:ascii="Times New Roman" w:hAnsi="Times New Roman"/>
          <w:sz w:val="24"/>
        </w:rPr>
      </w:pPr>
      <w:r w:rsidRPr="0092259B">
        <w:rPr>
          <w:rStyle w:val="Typewriter"/>
          <w:rFonts w:ascii="Times New Roman" w:hAnsi="Times New Roman"/>
          <w:sz w:val="24"/>
        </w:rPr>
        <w:t>O cálculo das projeções foi realizado considerando-se o cenário macroeconômico contido no Projeto de Lei de Diretrizes Orçamentárias para 2018 do Governo Federal, encaminhado ao Congresso em abril de 2017, cujos parâmetros encontram-se na tabela 1.2.</w:t>
      </w:r>
    </w:p>
    <w:p w:rsidR="004E6FF4" w:rsidRPr="0092259B" w:rsidRDefault="004E6FF4" w:rsidP="004E6FF4">
      <w:pPr>
        <w:tabs>
          <w:tab w:val="left" w:pos="1418"/>
        </w:tabs>
        <w:spacing w:after="0"/>
        <w:jc w:val="center"/>
        <w:rPr>
          <w:rStyle w:val="Typewriter"/>
          <w:rFonts w:ascii="Times New Roman" w:hAnsi="Times New Roman"/>
          <w:b/>
          <w:sz w:val="24"/>
        </w:rPr>
      </w:pPr>
    </w:p>
    <w:p w:rsidR="004E6FF4" w:rsidRPr="0092259B" w:rsidRDefault="004E6FF4" w:rsidP="0092259B">
      <w:pPr>
        <w:tabs>
          <w:tab w:val="left" w:pos="1418"/>
        </w:tabs>
        <w:spacing w:after="0"/>
        <w:ind w:firstLine="0"/>
        <w:jc w:val="center"/>
        <w:rPr>
          <w:rStyle w:val="Typewriter"/>
          <w:rFonts w:ascii="Times New Roman" w:hAnsi="Times New Roman"/>
          <w:b/>
          <w:sz w:val="24"/>
        </w:rPr>
      </w:pPr>
      <w:r w:rsidRPr="0092259B">
        <w:rPr>
          <w:rStyle w:val="Typewriter"/>
          <w:rFonts w:ascii="Times New Roman" w:hAnsi="Times New Roman"/>
          <w:b/>
          <w:sz w:val="24"/>
        </w:rPr>
        <w:t>Tabela 1.2</w:t>
      </w:r>
    </w:p>
    <w:p w:rsidR="004E6FF4" w:rsidRPr="0092259B" w:rsidRDefault="004E6FF4" w:rsidP="0092259B">
      <w:pPr>
        <w:tabs>
          <w:tab w:val="left" w:pos="1418"/>
        </w:tabs>
        <w:spacing w:after="0"/>
        <w:ind w:firstLine="0"/>
        <w:jc w:val="center"/>
        <w:rPr>
          <w:rStyle w:val="Typewriter"/>
          <w:rFonts w:ascii="Times New Roman" w:hAnsi="Times New Roman"/>
          <w:b/>
          <w:sz w:val="24"/>
        </w:rPr>
      </w:pPr>
    </w:p>
    <w:p w:rsidR="004E6FF4" w:rsidRPr="0092259B" w:rsidRDefault="009E0152" w:rsidP="0092259B">
      <w:pPr>
        <w:tabs>
          <w:tab w:val="left" w:pos="1418"/>
        </w:tabs>
        <w:spacing w:after="0"/>
        <w:ind w:firstLine="0"/>
        <w:jc w:val="center"/>
        <w:rPr>
          <w:rStyle w:val="Typewriter"/>
          <w:rFonts w:ascii="Times New Roman" w:hAnsi="Times New Roman"/>
          <w:sz w:val="24"/>
        </w:rPr>
      </w:pPr>
      <w:r w:rsidRPr="0092259B">
        <w:rPr>
          <w:rStyle w:val="Typewriter"/>
          <w:rFonts w:ascii="Times New Roman" w:hAnsi="Times New Roman"/>
          <w:sz w:val="24"/>
        </w:rPr>
        <w:t>VARIÁVEIS SELECIONADAS</w:t>
      </w:r>
    </w:p>
    <w:p w:rsidR="004E6FF4" w:rsidRPr="004E6FF4" w:rsidRDefault="004E6FF4" w:rsidP="004E6FF4">
      <w:pPr>
        <w:tabs>
          <w:tab w:val="left" w:pos="1418"/>
        </w:tabs>
        <w:spacing w:after="0"/>
        <w:ind w:firstLine="0"/>
        <w:jc w:val="center"/>
        <w:rPr>
          <w:rStyle w:val="Typewriter"/>
          <w:rFonts w:ascii="Arial" w:hAnsi="Arial" w:cs="Arial"/>
          <w:b/>
          <w:sz w:val="24"/>
        </w:rPr>
      </w:pPr>
      <w:r w:rsidRPr="004E6FF4">
        <w:rPr>
          <w:rFonts w:cs="Arial"/>
          <w:noProof/>
        </w:rPr>
        <w:drawing>
          <wp:inline distT="0" distB="0" distL="0" distR="0">
            <wp:extent cx="4876800" cy="857250"/>
            <wp:effectExtent l="0" t="0" r="0" b="0"/>
            <wp:docPr id="53" name="Imagem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76800" cy="857250"/>
                    </a:xfrm>
                    <a:prstGeom prst="rect">
                      <a:avLst/>
                    </a:prstGeom>
                    <a:noFill/>
                    <a:ln>
                      <a:noFill/>
                    </a:ln>
                  </pic:spPr>
                </pic:pic>
              </a:graphicData>
            </a:graphic>
          </wp:inline>
        </w:drawing>
      </w:r>
    </w:p>
    <w:p w:rsidR="004E6FF4" w:rsidRPr="004E6FF4" w:rsidRDefault="004E6FF4" w:rsidP="004E6FF4">
      <w:pPr>
        <w:tabs>
          <w:tab w:val="left" w:pos="1418"/>
        </w:tabs>
        <w:spacing w:after="0"/>
        <w:jc w:val="center"/>
        <w:rPr>
          <w:rStyle w:val="Typewriter"/>
          <w:rFonts w:ascii="Arial" w:hAnsi="Arial" w:cs="Arial"/>
          <w:b/>
          <w:sz w:val="24"/>
        </w:rPr>
      </w:pPr>
    </w:p>
    <w:p w:rsidR="004E6FF4" w:rsidRPr="0092259B" w:rsidRDefault="004E6FF4" w:rsidP="0092259B">
      <w:pPr>
        <w:tabs>
          <w:tab w:val="left" w:pos="1418"/>
        </w:tabs>
        <w:spacing w:after="0"/>
        <w:ind w:firstLine="1418"/>
        <w:jc w:val="center"/>
        <w:rPr>
          <w:rStyle w:val="Typewriter"/>
          <w:rFonts w:ascii="Times New Roman" w:hAnsi="Times New Roman"/>
          <w:b/>
          <w:sz w:val="24"/>
        </w:rPr>
      </w:pPr>
    </w:p>
    <w:p w:rsidR="004E6FF4" w:rsidRPr="0092259B" w:rsidRDefault="004E6FF4" w:rsidP="0092259B">
      <w:pPr>
        <w:tabs>
          <w:tab w:val="left" w:pos="1418"/>
        </w:tabs>
        <w:spacing w:after="0"/>
        <w:ind w:firstLine="1418"/>
        <w:jc w:val="both"/>
        <w:rPr>
          <w:rStyle w:val="Typewriter"/>
          <w:rFonts w:ascii="Times New Roman" w:hAnsi="Times New Roman"/>
          <w:sz w:val="24"/>
        </w:rPr>
      </w:pPr>
      <w:r w:rsidRPr="0092259B">
        <w:rPr>
          <w:rStyle w:val="Typewriter"/>
          <w:rFonts w:ascii="Times New Roman" w:hAnsi="Times New Roman"/>
          <w:sz w:val="24"/>
        </w:rPr>
        <w:t xml:space="preserve">A meta de resultado primário para 2018 é de déficit de R$119 milhões em valores correntes, devendo a receita primária situar-se em torno de </w:t>
      </w:r>
      <w:r w:rsidRPr="00F559BD">
        <w:rPr>
          <w:rStyle w:val="Typewriter"/>
          <w:rFonts w:ascii="Times New Roman" w:hAnsi="Times New Roman"/>
          <w:sz w:val="24"/>
        </w:rPr>
        <w:t>R$9.901 milhões e a despesa primária em torno de R$10.020 milhões. Quanto à previsão do resultado</w:t>
      </w:r>
      <w:r w:rsidRPr="0092259B">
        <w:rPr>
          <w:rStyle w:val="Typewriter"/>
          <w:rFonts w:ascii="Times New Roman" w:hAnsi="Times New Roman"/>
          <w:sz w:val="24"/>
        </w:rPr>
        <w:t xml:space="preserve"> nominal para 2018, estima-se um valor de R$134 milhões, tendo em vista a previsão</w:t>
      </w:r>
      <w:r w:rsidR="003D5345" w:rsidRPr="0092259B">
        <w:rPr>
          <w:rStyle w:val="Typewriter"/>
          <w:rFonts w:ascii="Times New Roman" w:hAnsi="Times New Roman"/>
          <w:sz w:val="24"/>
        </w:rPr>
        <w:t xml:space="preserve"> de aumento da dívida contratada decorrente</w:t>
      </w:r>
      <w:r w:rsidRPr="0092259B">
        <w:rPr>
          <w:rStyle w:val="Typewriter"/>
          <w:rFonts w:ascii="Times New Roman" w:hAnsi="Times New Roman"/>
          <w:sz w:val="24"/>
        </w:rPr>
        <w:t xml:space="preserve"> do ingresso de </w:t>
      </w:r>
      <w:r w:rsidR="003D5345" w:rsidRPr="0092259B">
        <w:rPr>
          <w:rStyle w:val="Typewriter"/>
          <w:rFonts w:ascii="Times New Roman" w:hAnsi="Times New Roman"/>
          <w:sz w:val="24"/>
        </w:rPr>
        <w:t>o</w:t>
      </w:r>
      <w:r w:rsidRPr="0092259B">
        <w:rPr>
          <w:rStyle w:val="Typewriter"/>
          <w:rFonts w:ascii="Times New Roman" w:hAnsi="Times New Roman"/>
          <w:sz w:val="24"/>
        </w:rPr>
        <w:t>peração de crédito da Caixa Econômica Federal para atender aos programas Pró-Moradia, Pró-Transporte, de operação de crédito para o PMAT, BID DRENURBS e para financiamento de investimentos previstos no Programa de Governo e no Orçamento Participativo.</w:t>
      </w:r>
    </w:p>
    <w:p w:rsidR="004E6FF4" w:rsidRPr="0092259B" w:rsidRDefault="004E6FF4" w:rsidP="0092259B">
      <w:pPr>
        <w:tabs>
          <w:tab w:val="left" w:pos="1418"/>
        </w:tabs>
        <w:spacing w:after="0"/>
        <w:ind w:firstLine="1418"/>
        <w:jc w:val="both"/>
        <w:rPr>
          <w:rStyle w:val="Typewriter"/>
          <w:rFonts w:ascii="Times New Roman" w:hAnsi="Times New Roman"/>
          <w:sz w:val="24"/>
        </w:rPr>
      </w:pPr>
    </w:p>
    <w:p w:rsidR="004E6FF4" w:rsidRPr="0092259B" w:rsidRDefault="004E6FF4" w:rsidP="0092259B">
      <w:pPr>
        <w:tabs>
          <w:tab w:val="left" w:pos="1418"/>
        </w:tabs>
        <w:spacing w:after="0"/>
        <w:ind w:firstLine="1418"/>
        <w:jc w:val="both"/>
        <w:rPr>
          <w:rStyle w:val="Typewriter"/>
          <w:rFonts w:ascii="Times New Roman" w:hAnsi="Times New Roman"/>
          <w:sz w:val="24"/>
        </w:rPr>
      </w:pPr>
      <w:r w:rsidRPr="0092259B">
        <w:rPr>
          <w:rStyle w:val="Typewriter"/>
          <w:rFonts w:ascii="Times New Roman" w:hAnsi="Times New Roman"/>
          <w:sz w:val="24"/>
        </w:rPr>
        <w:t>Em relação às projeções das Parcerias Público-Privadas (PPP) atualmente existem contratados pela Prefeitura projetos que correspondem à concessão administrativa para realização de obra e prestação de serviços de unidades de educação infantil, de prestação de serviços de disposição final de resíduos sólidos, de serviços e obras de engenharia com prestação de serviços de apoio não assistencial. Está prevista a contratação da PPP de iluminação pública no exercício de 2017, com</w:t>
      </w:r>
      <w:r w:rsidRPr="0092259B">
        <w:rPr>
          <w:rStyle w:val="Typewriter"/>
          <w:rFonts w:ascii="Times New Roman" w:hAnsi="Times New Roman"/>
          <w:color w:val="FF0000"/>
          <w:sz w:val="24"/>
        </w:rPr>
        <w:t xml:space="preserve"> </w:t>
      </w:r>
      <w:r w:rsidRPr="0092259B">
        <w:rPr>
          <w:rStyle w:val="Typewriter"/>
          <w:rFonts w:ascii="Times New Roman" w:hAnsi="Times New Roman"/>
          <w:sz w:val="24"/>
        </w:rPr>
        <w:t xml:space="preserve">receitas primárias advindas deste contrato. A despesa primária está estimada em R$239 milhões em 2018, </w:t>
      </w:r>
      <w:r w:rsidR="003D5345" w:rsidRPr="0092259B">
        <w:rPr>
          <w:rStyle w:val="Typewriter"/>
          <w:rFonts w:ascii="Times New Roman" w:hAnsi="Times New Roman"/>
          <w:sz w:val="24"/>
        </w:rPr>
        <w:t>gerando um</w:t>
      </w:r>
      <w:r w:rsidRPr="0092259B">
        <w:rPr>
          <w:rStyle w:val="Typewriter"/>
          <w:rFonts w:ascii="Times New Roman" w:hAnsi="Times New Roman"/>
          <w:sz w:val="24"/>
        </w:rPr>
        <w:t xml:space="preserve"> impacto negativo de R$197 milhões.</w:t>
      </w:r>
    </w:p>
    <w:p w:rsidR="004E6FF4" w:rsidRPr="0092259B" w:rsidRDefault="004E6FF4" w:rsidP="0092259B">
      <w:pPr>
        <w:tabs>
          <w:tab w:val="left" w:pos="1418"/>
        </w:tabs>
        <w:spacing w:after="0"/>
        <w:ind w:firstLine="1418"/>
        <w:jc w:val="both"/>
        <w:rPr>
          <w:rStyle w:val="Typewriter"/>
          <w:rFonts w:ascii="Times New Roman" w:hAnsi="Times New Roman"/>
          <w:sz w:val="24"/>
        </w:rPr>
      </w:pPr>
    </w:p>
    <w:p w:rsidR="004E6FF4" w:rsidRPr="00EB7669" w:rsidRDefault="004E6FF4" w:rsidP="00EB7669">
      <w:pPr>
        <w:tabs>
          <w:tab w:val="left" w:pos="1418"/>
        </w:tabs>
        <w:spacing w:after="0"/>
        <w:ind w:firstLine="1418"/>
        <w:jc w:val="both"/>
        <w:rPr>
          <w:rStyle w:val="Typewriter"/>
          <w:rFonts w:ascii="Times New Roman" w:hAnsi="Times New Roman"/>
          <w:b/>
          <w:sz w:val="24"/>
        </w:rPr>
      </w:pPr>
      <w:r w:rsidRPr="00EB7669">
        <w:rPr>
          <w:rStyle w:val="Typewriter"/>
          <w:rFonts w:ascii="Times New Roman" w:hAnsi="Times New Roman"/>
          <w:b/>
          <w:sz w:val="24"/>
        </w:rPr>
        <w:t>2 – Metodologia e Memória de Cálculo das Metas Anuais</w:t>
      </w:r>
    </w:p>
    <w:p w:rsidR="004E6FF4" w:rsidRPr="00EB7669" w:rsidRDefault="004E6FF4" w:rsidP="00EB7669">
      <w:pPr>
        <w:tabs>
          <w:tab w:val="left" w:pos="1418"/>
        </w:tabs>
        <w:spacing w:after="0"/>
        <w:ind w:firstLine="1418"/>
        <w:jc w:val="both"/>
        <w:rPr>
          <w:rStyle w:val="Typewriter"/>
          <w:rFonts w:ascii="Times New Roman" w:hAnsi="Times New Roman"/>
          <w:sz w:val="24"/>
        </w:rPr>
      </w:pPr>
    </w:p>
    <w:p w:rsidR="004E6FF4" w:rsidRPr="00EB7669" w:rsidRDefault="004E6FF4" w:rsidP="00EB7669">
      <w:pPr>
        <w:tabs>
          <w:tab w:val="left" w:pos="1418"/>
        </w:tabs>
        <w:spacing w:after="0"/>
        <w:ind w:firstLine="1418"/>
        <w:jc w:val="both"/>
        <w:rPr>
          <w:rStyle w:val="Typewriter"/>
          <w:rFonts w:ascii="Times New Roman" w:hAnsi="Times New Roman"/>
          <w:sz w:val="24"/>
        </w:rPr>
      </w:pPr>
      <w:r w:rsidRPr="00EB7669">
        <w:rPr>
          <w:rStyle w:val="Typewriter"/>
          <w:rFonts w:ascii="Times New Roman" w:hAnsi="Times New Roman"/>
          <w:sz w:val="24"/>
        </w:rPr>
        <w:t xml:space="preserve">As projeções das metas anuais para os exercícios de 2018 a 2020 foram estabelecidas em função das expectativas quanto ao desempenho das atividades econômicas no País e dos indicadores macroeconômicos, bem como tendo como referência a fixação e a efetiva realização de algumas categorias de receitas e despesas nos anos anteriores. </w:t>
      </w:r>
    </w:p>
    <w:p w:rsidR="004E6FF4" w:rsidRPr="00EB7669" w:rsidRDefault="004E6FF4" w:rsidP="00EB7669">
      <w:pPr>
        <w:tabs>
          <w:tab w:val="left" w:pos="1418"/>
        </w:tabs>
        <w:spacing w:after="0"/>
        <w:ind w:firstLine="1418"/>
        <w:jc w:val="both"/>
        <w:rPr>
          <w:rStyle w:val="Typewriter"/>
          <w:rFonts w:ascii="Times New Roman" w:hAnsi="Times New Roman"/>
          <w:color w:val="FF0000"/>
          <w:sz w:val="24"/>
        </w:rPr>
      </w:pPr>
    </w:p>
    <w:p w:rsidR="004E6FF4" w:rsidRPr="00EB7669" w:rsidRDefault="004E6FF4" w:rsidP="00EB7669">
      <w:pPr>
        <w:tabs>
          <w:tab w:val="left" w:pos="1418"/>
        </w:tabs>
        <w:spacing w:after="0"/>
        <w:ind w:firstLine="1418"/>
        <w:jc w:val="both"/>
        <w:rPr>
          <w:rStyle w:val="Typewriter"/>
          <w:rFonts w:ascii="Times New Roman" w:hAnsi="Times New Roman"/>
          <w:b/>
          <w:sz w:val="24"/>
        </w:rPr>
      </w:pPr>
      <w:r w:rsidRPr="00EB7669">
        <w:rPr>
          <w:rStyle w:val="Typewriter"/>
          <w:rFonts w:ascii="Times New Roman" w:hAnsi="Times New Roman"/>
          <w:b/>
          <w:sz w:val="24"/>
        </w:rPr>
        <w:t>2.1 – Metodologia e Memória de Cálculo das Metas Anuais de 2018 a 2020 para as receitas</w:t>
      </w:r>
    </w:p>
    <w:p w:rsidR="004E6FF4" w:rsidRPr="00EB7669" w:rsidRDefault="004E6FF4" w:rsidP="00EB7669">
      <w:pPr>
        <w:tabs>
          <w:tab w:val="left" w:pos="1418"/>
        </w:tabs>
        <w:spacing w:after="0"/>
        <w:ind w:firstLine="1418"/>
        <w:jc w:val="both"/>
        <w:rPr>
          <w:rStyle w:val="Typewriter"/>
          <w:rFonts w:ascii="Times New Roman" w:hAnsi="Times New Roman"/>
          <w:b/>
          <w:sz w:val="24"/>
        </w:rPr>
      </w:pPr>
    </w:p>
    <w:p w:rsidR="004E6FF4" w:rsidRPr="00EB7669" w:rsidRDefault="004E6FF4" w:rsidP="00EB7669">
      <w:pPr>
        <w:tabs>
          <w:tab w:val="left" w:pos="1418"/>
        </w:tabs>
        <w:spacing w:after="0"/>
        <w:ind w:firstLine="1418"/>
        <w:jc w:val="both"/>
        <w:rPr>
          <w:rStyle w:val="Typewriter"/>
          <w:rFonts w:ascii="Times New Roman" w:hAnsi="Times New Roman"/>
          <w:sz w:val="24"/>
        </w:rPr>
      </w:pPr>
      <w:r w:rsidRPr="00EB7669">
        <w:rPr>
          <w:rStyle w:val="Typewriter"/>
          <w:rFonts w:ascii="Times New Roman" w:hAnsi="Times New Roman"/>
          <w:sz w:val="24"/>
        </w:rPr>
        <w:t xml:space="preserve">Em cumprimento aos dispositivos do art. 4º da LC nº 101, de 04 de maio de 2000, a construção dos critérios metodológicos e a memória e base de cálculo para projeções das metas anuais das receitas foram elaboradas considerando-se a conjuntura atual e o cenário macroeconômico </w:t>
      </w:r>
      <w:r w:rsidR="004835E3" w:rsidRPr="00EB7669">
        <w:rPr>
          <w:rStyle w:val="Typewriter"/>
          <w:rFonts w:ascii="Times New Roman" w:hAnsi="Times New Roman"/>
          <w:sz w:val="24"/>
        </w:rPr>
        <w:t xml:space="preserve">projetado para </w:t>
      </w:r>
      <w:r w:rsidRPr="00EB7669">
        <w:rPr>
          <w:rStyle w:val="Typewriter"/>
          <w:rFonts w:ascii="Times New Roman" w:hAnsi="Times New Roman"/>
          <w:sz w:val="24"/>
        </w:rPr>
        <w:t>os próximos três exercícios, bem como o comportamento histórico da arrecadação municipal e as ações que podem gerar novas receitas.</w:t>
      </w:r>
    </w:p>
    <w:p w:rsidR="004E6FF4" w:rsidRPr="00EB7669" w:rsidRDefault="004E6FF4" w:rsidP="00EB7669">
      <w:pPr>
        <w:tabs>
          <w:tab w:val="left" w:pos="1418"/>
        </w:tabs>
        <w:spacing w:after="0"/>
        <w:ind w:firstLine="1418"/>
        <w:jc w:val="both"/>
        <w:rPr>
          <w:rStyle w:val="Typewriter"/>
          <w:rFonts w:ascii="Times New Roman" w:hAnsi="Times New Roman"/>
          <w:sz w:val="24"/>
        </w:rPr>
      </w:pPr>
    </w:p>
    <w:p w:rsidR="004E6FF4" w:rsidRPr="00EB7669" w:rsidRDefault="004835E3" w:rsidP="00EB7669">
      <w:pPr>
        <w:tabs>
          <w:tab w:val="left" w:pos="1418"/>
        </w:tabs>
        <w:spacing w:after="0"/>
        <w:ind w:firstLine="1418"/>
        <w:jc w:val="both"/>
        <w:rPr>
          <w:rStyle w:val="Typewriter"/>
          <w:rFonts w:ascii="Times New Roman" w:hAnsi="Times New Roman"/>
          <w:sz w:val="24"/>
        </w:rPr>
      </w:pPr>
      <w:r w:rsidRPr="00EB7669">
        <w:rPr>
          <w:rStyle w:val="Typewriter"/>
          <w:rFonts w:ascii="Times New Roman" w:hAnsi="Times New Roman"/>
          <w:sz w:val="24"/>
        </w:rPr>
        <w:t xml:space="preserve">Dentro deste contexto, </w:t>
      </w:r>
      <w:r w:rsidR="004E6FF4" w:rsidRPr="00EB7669">
        <w:rPr>
          <w:rStyle w:val="Typewriter"/>
          <w:rFonts w:ascii="Times New Roman" w:hAnsi="Times New Roman"/>
          <w:sz w:val="24"/>
        </w:rPr>
        <w:t>foram feitas as projeções anuais das receitas municipais, transferências constitucionais e recursos negociados, calculadas a partir das variáveis mencionadas, conforme a tabela 1.3, para os exercícios de 2018 a 2020.</w:t>
      </w:r>
    </w:p>
    <w:p w:rsidR="004E6FF4" w:rsidRPr="00EB7669" w:rsidRDefault="004E6FF4" w:rsidP="00EB7669">
      <w:pPr>
        <w:tabs>
          <w:tab w:val="left" w:pos="1418"/>
        </w:tabs>
        <w:spacing w:after="0"/>
        <w:ind w:firstLine="1418"/>
        <w:jc w:val="both"/>
        <w:rPr>
          <w:rStyle w:val="Typewriter"/>
          <w:rFonts w:ascii="Times New Roman" w:hAnsi="Times New Roman"/>
          <w:sz w:val="24"/>
        </w:rPr>
      </w:pPr>
    </w:p>
    <w:p w:rsidR="004E6FF4" w:rsidRPr="00EB7669" w:rsidRDefault="004E6FF4" w:rsidP="00EB7669">
      <w:pPr>
        <w:tabs>
          <w:tab w:val="left" w:pos="1418"/>
        </w:tabs>
        <w:spacing w:after="0"/>
        <w:ind w:firstLine="1418"/>
        <w:jc w:val="both"/>
        <w:rPr>
          <w:rStyle w:val="Typewriter"/>
          <w:rFonts w:ascii="Times New Roman" w:hAnsi="Times New Roman"/>
          <w:sz w:val="24"/>
        </w:rPr>
      </w:pPr>
    </w:p>
    <w:p w:rsidR="004E6FF4" w:rsidRDefault="004E6FF4" w:rsidP="00EB7669">
      <w:pPr>
        <w:tabs>
          <w:tab w:val="left" w:pos="1418"/>
        </w:tabs>
        <w:spacing w:after="0"/>
        <w:ind w:firstLine="1418"/>
        <w:jc w:val="both"/>
        <w:rPr>
          <w:rStyle w:val="Typewriter"/>
          <w:rFonts w:ascii="Times New Roman" w:hAnsi="Times New Roman"/>
          <w:sz w:val="24"/>
        </w:rPr>
      </w:pPr>
    </w:p>
    <w:p w:rsidR="00F559BD" w:rsidRDefault="00F559BD" w:rsidP="00EB7669">
      <w:pPr>
        <w:tabs>
          <w:tab w:val="left" w:pos="1418"/>
        </w:tabs>
        <w:spacing w:after="0"/>
        <w:ind w:firstLine="1418"/>
        <w:jc w:val="both"/>
        <w:rPr>
          <w:rStyle w:val="Typewriter"/>
          <w:rFonts w:ascii="Times New Roman" w:hAnsi="Times New Roman"/>
          <w:sz w:val="24"/>
        </w:rPr>
      </w:pPr>
    </w:p>
    <w:p w:rsidR="00F559BD" w:rsidRDefault="00F559BD" w:rsidP="00EB7669">
      <w:pPr>
        <w:tabs>
          <w:tab w:val="left" w:pos="1418"/>
        </w:tabs>
        <w:spacing w:after="0"/>
        <w:ind w:firstLine="1418"/>
        <w:jc w:val="both"/>
        <w:rPr>
          <w:rStyle w:val="Typewriter"/>
          <w:rFonts w:ascii="Times New Roman" w:hAnsi="Times New Roman"/>
          <w:sz w:val="24"/>
        </w:rPr>
      </w:pPr>
    </w:p>
    <w:p w:rsidR="00F559BD" w:rsidRDefault="00F559BD" w:rsidP="00EB7669">
      <w:pPr>
        <w:tabs>
          <w:tab w:val="left" w:pos="1418"/>
        </w:tabs>
        <w:spacing w:after="0"/>
        <w:ind w:firstLine="1418"/>
        <w:jc w:val="both"/>
        <w:rPr>
          <w:rStyle w:val="Typewriter"/>
          <w:rFonts w:ascii="Times New Roman" w:hAnsi="Times New Roman"/>
          <w:sz w:val="24"/>
        </w:rPr>
      </w:pPr>
    </w:p>
    <w:p w:rsidR="00F559BD" w:rsidRDefault="00F559BD" w:rsidP="00EB7669">
      <w:pPr>
        <w:tabs>
          <w:tab w:val="left" w:pos="1418"/>
        </w:tabs>
        <w:spacing w:after="0"/>
        <w:ind w:firstLine="1418"/>
        <w:jc w:val="both"/>
        <w:rPr>
          <w:rStyle w:val="Typewriter"/>
          <w:rFonts w:ascii="Times New Roman" w:hAnsi="Times New Roman"/>
          <w:sz w:val="24"/>
        </w:rPr>
      </w:pPr>
    </w:p>
    <w:p w:rsidR="00F559BD" w:rsidRPr="00EB7669" w:rsidRDefault="00F559BD" w:rsidP="00EB7669">
      <w:pPr>
        <w:tabs>
          <w:tab w:val="left" w:pos="1418"/>
        </w:tabs>
        <w:spacing w:after="0"/>
        <w:ind w:firstLine="1418"/>
        <w:jc w:val="both"/>
        <w:rPr>
          <w:rStyle w:val="Typewriter"/>
          <w:rFonts w:ascii="Times New Roman" w:hAnsi="Times New Roman"/>
          <w:sz w:val="24"/>
        </w:rPr>
      </w:pPr>
    </w:p>
    <w:p w:rsidR="006B6908" w:rsidRPr="00EB7669" w:rsidRDefault="006B6908" w:rsidP="00EB7669">
      <w:pPr>
        <w:tabs>
          <w:tab w:val="left" w:pos="1418"/>
        </w:tabs>
        <w:spacing w:after="0"/>
        <w:ind w:firstLine="1418"/>
        <w:jc w:val="both"/>
        <w:rPr>
          <w:rStyle w:val="Typewriter"/>
          <w:rFonts w:ascii="Times New Roman" w:hAnsi="Times New Roman"/>
          <w:sz w:val="24"/>
        </w:rPr>
      </w:pPr>
    </w:p>
    <w:p w:rsidR="006B6908" w:rsidRDefault="006B6908" w:rsidP="004E6FF4">
      <w:pPr>
        <w:tabs>
          <w:tab w:val="left" w:pos="1418"/>
        </w:tabs>
        <w:spacing w:after="0"/>
        <w:jc w:val="both"/>
        <w:rPr>
          <w:rStyle w:val="Typewriter"/>
          <w:rFonts w:ascii="Arial" w:hAnsi="Arial" w:cs="Arial"/>
          <w:sz w:val="24"/>
        </w:rPr>
      </w:pPr>
    </w:p>
    <w:p w:rsidR="006B6908" w:rsidRDefault="006B6908" w:rsidP="004E6FF4">
      <w:pPr>
        <w:tabs>
          <w:tab w:val="left" w:pos="1418"/>
        </w:tabs>
        <w:spacing w:after="0"/>
        <w:jc w:val="both"/>
        <w:rPr>
          <w:rStyle w:val="Typewriter"/>
          <w:rFonts w:ascii="Arial" w:hAnsi="Arial" w:cs="Arial"/>
          <w:sz w:val="24"/>
        </w:rPr>
      </w:pPr>
    </w:p>
    <w:p w:rsidR="006B6908" w:rsidRDefault="006B6908" w:rsidP="004E6FF4">
      <w:pPr>
        <w:tabs>
          <w:tab w:val="left" w:pos="1418"/>
        </w:tabs>
        <w:spacing w:after="0"/>
        <w:jc w:val="both"/>
        <w:rPr>
          <w:rStyle w:val="Typewriter"/>
          <w:rFonts w:ascii="Arial" w:hAnsi="Arial" w:cs="Arial"/>
          <w:sz w:val="24"/>
        </w:rPr>
      </w:pPr>
    </w:p>
    <w:p w:rsidR="006B6908" w:rsidRPr="004E6FF4" w:rsidRDefault="006B6908" w:rsidP="004E6FF4">
      <w:pPr>
        <w:tabs>
          <w:tab w:val="left" w:pos="1418"/>
        </w:tabs>
        <w:spacing w:after="0"/>
        <w:jc w:val="both"/>
        <w:rPr>
          <w:rStyle w:val="Typewriter"/>
          <w:rFonts w:ascii="Arial" w:hAnsi="Arial" w:cs="Arial"/>
          <w:sz w:val="24"/>
        </w:rPr>
      </w:pPr>
    </w:p>
    <w:p w:rsidR="004E6FF4" w:rsidRPr="00F559BD" w:rsidRDefault="004E6FF4" w:rsidP="004E6FF4">
      <w:pPr>
        <w:tabs>
          <w:tab w:val="left" w:pos="1418"/>
        </w:tabs>
        <w:spacing w:after="0"/>
        <w:jc w:val="center"/>
        <w:rPr>
          <w:rStyle w:val="Typewriter"/>
          <w:rFonts w:ascii="Times New Roman" w:hAnsi="Times New Roman"/>
          <w:b/>
          <w:sz w:val="24"/>
        </w:rPr>
      </w:pPr>
      <w:r w:rsidRPr="00F559BD">
        <w:rPr>
          <w:rStyle w:val="Typewriter"/>
          <w:rFonts w:ascii="Times New Roman" w:hAnsi="Times New Roman"/>
          <w:b/>
          <w:sz w:val="24"/>
        </w:rPr>
        <w:lastRenderedPageBreak/>
        <w:t>Tabela 1.3</w:t>
      </w:r>
    </w:p>
    <w:p w:rsidR="004E6FF4" w:rsidRPr="004E6FF4" w:rsidRDefault="004E6FF4" w:rsidP="004E6FF4">
      <w:pPr>
        <w:tabs>
          <w:tab w:val="left" w:pos="1418"/>
        </w:tabs>
        <w:spacing w:after="0"/>
        <w:jc w:val="both"/>
        <w:rPr>
          <w:rStyle w:val="Typewriter"/>
          <w:rFonts w:ascii="Arial" w:hAnsi="Arial" w:cs="Arial"/>
          <w:sz w:val="24"/>
        </w:rPr>
      </w:pPr>
    </w:p>
    <w:p w:rsidR="004E6FF4" w:rsidRPr="004E6FF4" w:rsidRDefault="004E6FF4" w:rsidP="004E6FF4">
      <w:pPr>
        <w:tabs>
          <w:tab w:val="left" w:pos="1418"/>
        </w:tabs>
        <w:spacing w:after="0"/>
        <w:ind w:firstLine="0"/>
        <w:jc w:val="both"/>
        <w:rPr>
          <w:rStyle w:val="Typewriter"/>
          <w:rFonts w:ascii="Arial" w:hAnsi="Arial" w:cs="Arial"/>
          <w:sz w:val="24"/>
        </w:rPr>
      </w:pPr>
      <w:r w:rsidRPr="004E6FF4">
        <w:rPr>
          <w:rFonts w:cs="Arial"/>
          <w:noProof/>
        </w:rPr>
        <w:drawing>
          <wp:inline distT="0" distB="0" distL="0" distR="0">
            <wp:extent cx="6086475" cy="4695181"/>
            <wp:effectExtent l="0" t="0" r="0"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85759" cy="4694629"/>
                    </a:xfrm>
                    <a:prstGeom prst="rect">
                      <a:avLst/>
                    </a:prstGeom>
                    <a:noFill/>
                    <a:ln>
                      <a:noFill/>
                    </a:ln>
                  </pic:spPr>
                </pic:pic>
              </a:graphicData>
            </a:graphic>
          </wp:inline>
        </w:drawing>
      </w:r>
    </w:p>
    <w:p w:rsidR="00F559BD" w:rsidRDefault="00F559BD" w:rsidP="004E6FF4">
      <w:pPr>
        <w:spacing w:after="0"/>
        <w:jc w:val="both"/>
        <w:rPr>
          <w:rStyle w:val="Typewriter"/>
          <w:rFonts w:ascii="Arial" w:hAnsi="Arial" w:cs="Arial"/>
          <w:color w:val="FF0000"/>
          <w:sz w:val="24"/>
        </w:rPr>
      </w:pPr>
    </w:p>
    <w:p w:rsidR="004E6FF4" w:rsidRPr="00F559BD" w:rsidRDefault="004E6FF4" w:rsidP="00F559BD">
      <w:pPr>
        <w:spacing w:after="0"/>
        <w:ind w:firstLine="1418"/>
        <w:jc w:val="both"/>
        <w:rPr>
          <w:rFonts w:ascii="Times New Roman" w:hAnsi="Times New Roman"/>
          <w:b/>
        </w:rPr>
      </w:pPr>
      <w:r w:rsidRPr="00F559BD">
        <w:rPr>
          <w:rFonts w:ascii="Times New Roman" w:hAnsi="Times New Roman"/>
          <w:b/>
        </w:rPr>
        <w:t>2.1.1 – Imposto sobre Propriedade Territorial Predial e Urbana - IPTU</w:t>
      </w:r>
    </w:p>
    <w:p w:rsidR="004E6FF4" w:rsidRPr="00F559BD" w:rsidRDefault="004E6FF4" w:rsidP="00F559BD">
      <w:pPr>
        <w:spacing w:after="0"/>
        <w:ind w:firstLine="1418"/>
        <w:jc w:val="both"/>
        <w:rPr>
          <w:rFonts w:ascii="Times New Roman" w:hAnsi="Times New Roman"/>
        </w:rPr>
      </w:pPr>
    </w:p>
    <w:p w:rsidR="004E6FF4" w:rsidRPr="00F559BD" w:rsidRDefault="004E6FF4" w:rsidP="00F559BD">
      <w:pPr>
        <w:spacing w:after="0"/>
        <w:ind w:firstLine="1418"/>
        <w:jc w:val="both"/>
        <w:rPr>
          <w:rFonts w:ascii="Times New Roman" w:hAnsi="Times New Roman"/>
        </w:rPr>
      </w:pPr>
      <w:r w:rsidRPr="00F559BD">
        <w:rPr>
          <w:rFonts w:ascii="Times New Roman" w:hAnsi="Times New Roman"/>
        </w:rPr>
        <w:t xml:space="preserve">A Prefeitura de Belo Horizonte executa atividades rotineiras de manutenção do Cadastro Imobiliário, com atualização cadastral referente </w:t>
      </w:r>
      <w:proofErr w:type="gramStart"/>
      <w:r w:rsidRPr="00F559BD">
        <w:rPr>
          <w:rFonts w:ascii="Times New Roman" w:hAnsi="Times New Roman"/>
        </w:rPr>
        <w:t>à</w:t>
      </w:r>
      <w:proofErr w:type="gramEnd"/>
      <w:r w:rsidRPr="00F559BD">
        <w:rPr>
          <w:rFonts w:ascii="Times New Roman" w:hAnsi="Times New Roman"/>
        </w:rPr>
        <w:t xml:space="preserve"> Baixas de Construção e atualização cadastral decorrente de loteamentos, proporcionando acréscimos dos registros cadastrais junto ao Cadastro Imobiliário e gerando um incremento do lançamento do IPTU. </w:t>
      </w:r>
    </w:p>
    <w:p w:rsidR="004E6FF4" w:rsidRPr="00F559BD" w:rsidRDefault="004E6FF4" w:rsidP="00F559BD">
      <w:pPr>
        <w:spacing w:after="0"/>
        <w:ind w:firstLine="1418"/>
        <w:jc w:val="both"/>
        <w:rPr>
          <w:rFonts w:ascii="Times New Roman" w:hAnsi="Times New Roman"/>
        </w:rPr>
      </w:pPr>
    </w:p>
    <w:p w:rsidR="004E6FF4" w:rsidRPr="00F559BD" w:rsidRDefault="004E6FF4" w:rsidP="00F559BD">
      <w:pPr>
        <w:spacing w:after="0"/>
        <w:ind w:firstLine="1418"/>
        <w:jc w:val="both"/>
        <w:rPr>
          <w:rFonts w:ascii="Times New Roman" w:hAnsi="Times New Roman"/>
        </w:rPr>
      </w:pPr>
      <w:r w:rsidRPr="00F559BD">
        <w:rPr>
          <w:rFonts w:ascii="Times New Roman" w:hAnsi="Times New Roman"/>
        </w:rPr>
        <w:t>A receita reestimada para 2017 foi calculada em função do total lançado em 2017, considerando a taxa de inadimplência, a taxa de expansão do cadastro de contribuintes, bem como a taxa de inflação de 2016. Para os exercícios seguintes, projetou-se considerando a taxa de inflação prevista no ano anterior.</w:t>
      </w:r>
    </w:p>
    <w:p w:rsidR="004E6FF4" w:rsidRPr="00F559BD" w:rsidRDefault="004E6FF4" w:rsidP="00F559BD">
      <w:pPr>
        <w:spacing w:after="0"/>
        <w:ind w:firstLine="1418"/>
        <w:jc w:val="both"/>
        <w:rPr>
          <w:rFonts w:ascii="Times New Roman" w:hAnsi="Times New Roman"/>
        </w:rPr>
      </w:pPr>
    </w:p>
    <w:p w:rsidR="004E6FF4" w:rsidRPr="00F559BD" w:rsidRDefault="004E6FF4" w:rsidP="00F559BD">
      <w:pPr>
        <w:tabs>
          <w:tab w:val="left" w:pos="1418"/>
        </w:tabs>
        <w:spacing w:after="0"/>
        <w:ind w:firstLine="1418"/>
        <w:jc w:val="both"/>
        <w:rPr>
          <w:rFonts w:ascii="Times New Roman" w:hAnsi="Times New Roman"/>
          <w:b/>
          <w:color w:val="000000"/>
          <w:shd w:val="clear" w:color="auto" w:fill="FFFFFF"/>
        </w:rPr>
      </w:pPr>
      <w:r w:rsidRPr="00F559BD">
        <w:rPr>
          <w:rFonts w:ascii="Times New Roman" w:hAnsi="Times New Roman"/>
          <w:b/>
        </w:rPr>
        <w:t>2.1.</w:t>
      </w:r>
      <w:r w:rsidRPr="00F559BD">
        <w:rPr>
          <w:rFonts w:ascii="Times New Roman" w:hAnsi="Times New Roman"/>
          <w:b/>
          <w:bCs/>
        </w:rPr>
        <w:t xml:space="preserve">2 - </w:t>
      </w:r>
      <w:r w:rsidRPr="00F559BD">
        <w:rPr>
          <w:rFonts w:ascii="Times New Roman" w:hAnsi="Times New Roman"/>
          <w:b/>
        </w:rPr>
        <w:t>Impostos Sobre Serviços de Qualquer Natureza – ISSQN</w:t>
      </w:r>
    </w:p>
    <w:p w:rsidR="004E6FF4" w:rsidRPr="00F559BD" w:rsidRDefault="004E6FF4" w:rsidP="00F559BD">
      <w:pPr>
        <w:tabs>
          <w:tab w:val="left" w:pos="1418"/>
        </w:tabs>
        <w:spacing w:after="0"/>
        <w:ind w:firstLine="1418"/>
        <w:jc w:val="both"/>
        <w:rPr>
          <w:rStyle w:val="Typewriter"/>
          <w:rFonts w:ascii="Times New Roman" w:hAnsi="Times New Roman"/>
        </w:rPr>
      </w:pPr>
    </w:p>
    <w:p w:rsidR="004E6FF4" w:rsidRPr="00F559BD" w:rsidRDefault="004E6FF4" w:rsidP="00F559BD">
      <w:pPr>
        <w:tabs>
          <w:tab w:val="left" w:pos="1418"/>
        </w:tabs>
        <w:spacing w:after="0"/>
        <w:ind w:firstLine="1418"/>
        <w:jc w:val="both"/>
        <w:rPr>
          <w:rFonts w:ascii="Times New Roman" w:hAnsi="Times New Roman"/>
        </w:rPr>
      </w:pPr>
      <w:r w:rsidRPr="00F559BD">
        <w:rPr>
          <w:rFonts w:ascii="Times New Roman" w:hAnsi="Times New Roman"/>
        </w:rPr>
        <w:t>Este imposto está diretamente correlacionado com o nível da atividade econômica, sendo que para a sua projeção utilizou-se a taxa de inflação dos exercícios correntes aliada à taxa de crescimento do Produto Interno Bruto – PIB.</w:t>
      </w:r>
    </w:p>
    <w:p w:rsidR="004E6FF4" w:rsidRPr="00F559BD" w:rsidRDefault="004E6FF4" w:rsidP="00F559BD">
      <w:pPr>
        <w:tabs>
          <w:tab w:val="left" w:pos="1418"/>
        </w:tabs>
        <w:spacing w:after="0"/>
        <w:ind w:firstLine="1418"/>
        <w:jc w:val="both"/>
        <w:rPr>
          <w:rFonts w:ascii="Times New Roman" w:hAnsi="Times New Roman"/>
        </w:rPr>
      </w:pPr>
    </w:p>
    <w:p w:rsidR="004E6FF4" w:rsidRPr="00F559BD" w:rsidRDefault="004E6FF4" w:rsidP="00F559BD">
      <w:pPr>
        <w:pStyle w:val="Default"/>
        <w:ind w:firstLine="1418"/>
        <w:jc w:val="both"/>
        <w:rPr>
          <w:b/>
        </w:rPr>
      </w:pPr>
      <w:r w:rsidRPr="00F559BD">
        <w:rPr>
          <w:b/>
        </w:rPr>
        <w:t>2.1.</w:t>
      </w:r>
      <w:r w:rsidRPr="00F559BD">
        <w:rPr>
          <w:b/>
          <w:bCs/>
        </w:rPr>
        <w:t xml:space="preserve">3 - </w:t>
      </w:r>
      <w:r w:rsidRPr="00F559BD">
        <w:rPr>
          <w:b/>
        </w:rPr>
        <w:t>Imposto Sobre a Transmissão de Bens Imóveis – ITBI</w:t>
      </w:r>
    </w:p>
    <w:p w:rsidR="004E6FF4" w:rsidRPr="00F559BD" w:rsidRDefault="004E6FF4" w:rsidP="00F559BD">
      <w:pPr>
        <w:pStyle w:val="Default"/>
        <w:ind w:firstLine="1418"/>
        <w:jc w:val="both"/>
        <w:rPr>
          <w:b/>
          <w:bCs/>
        </w:rPr>
      </w:pPr>
    </w:p>
    <w:p w:rsidR="004E6FF4" w:rsidRPr="00F559BD" w:rsidRDefault="004E6FF4" w:rsidP="00F559BD">
      <w:pPr>
        <w:tabs>
          <w:tab w:val="left" w:pos="1418"/>
        </w:tabs>
        <w:spacing w:after="0"/>
        <w:ind w:firstLine="1418"/>
        <w:jc w:val="both"/>
        <w:rPr>
          <w:rFonts w:ascii="Times New Roman" w:hAnsi="Times New Roman"/>
          <w:color w:val="000000"/>
          <w:shd w:val="clear" w:color="auto" w:fill="FFFFFF"/>
        </w:rPr>
      </w:pPr>
      <w:r w:rsidRPr="00F559BD">
        <w:rPr>
          <w:rFonts w:ascii="Times New Roman" w:hAnsi="Times New Roman"/>
          <w:color w:val="000000"/>
          <w:shd w:val="clear" w:color="auto" w:fill="FFFFFF"/>
        </w:rPr>
        <w:t xml:space="preserve">A estimativa deste grupo de receitas considerou a projeção do PIB no </w:t>
      </w:r>
      <w:proofErr w:type="gramStart"/>
      <w:r w:rsidRPr="00F559BD">
        <w:rPr>
          <w:rFonts w:ascii="Times New Roman" w:hAnsi="Times New Roman"/>
          <w:color w:val="000000"/>
          <w:shd w:val="clear" w:color="auto" w:fill="FFFFFF"/>
        </w:rPr>
        <w:t xml:space="preserve">exercício corrente acrescida de uma estimativa de crescimento decorrente das ações de </w:t>
      </w:r>
      <w:r w:rsidRPr="00F559BD">
        <w:rPr>
          <w:rFonts w:ascii="Times New Roman" w:hAnsi="Times New Roman"/>
        </w:rPr>
        <w:t xml:space="preserve">acompanhamento </w:t>
      </w:r>
      <w:r w:rsidRPr="00F559BD">
        <w:rPr>
          <w:rFonts w:ascii="Times New Roman" w:hAnsi="Times New Roman"/>
        </w:rPr>
        <w:lastRenderedPageBreak/>
        <w:t>dos lançamentos de novos empreendimentos imobiliários</w:t>
      </w:r>
      <w:proofErr w:type="gramEnd"/>
      <w:r w:rsidRPr="00F559BD">
        <w:rPr>
          <w:rFonts w:ascii="Times New Roman" w:hAnsi="Times New Roman"/>
        </w:rPr>
        <w:t xml:space="preserve"> para atualização da base de cálculo de ITBI, tornando-a condizente com o mercado imobiliário, e de monitoramento das transações imobiliárias objeto de ITBI para acerto de base de cálculo de futuras transações.</w:t>
      </w:r>
      <w:r w:rsidRPr="00F559BD">
        <w:rPr>
          <w:rFonts w:ascii="Times New Roman" w:hAnsi="Times New Roman"/>
          <w:color w:val="000000"/>
          <w:shd w:val="clear" w:color="auto" w:fill="FFFFFF"/>
        </w:rPr>
        <w:t xml:space="preserve"> </w:t>
      </w:r>
    </w:p>
    <w:p w:rsidR="004E6FF4" w:rsidRPr="00F559BD" w:rsidRDefault="004E6FF4" w:rsidP="00F559BD">
      <w:pPr>
        <w:tabs>
          <w:tab w:val="left" w:pos="1418"/>
        </w:tabs>
        <w:spacing w:after="0"/>
        <w:ind w:firstLine="1418"/>
        <w:jc w:val="both"/>
        <w:rPr>
          <w:rFonts w:ascii="Times New Roman" w:hAnsi="Times New Roman"/>
          <w:b/>
          <w:bCs/>
        </w:rPr>
      </w:pPr>
    </w:p>
    <w:p w:rsidR="004E6FF4" w:rsidRPr="00F559BD" w:rsidRDefault="004E6FF4" w:rsidP="00F559BD">
      <w:pPr>
        <w:tabs>
          <w:tab w:val="left" w:pos="1418"/>
        </w:tabs>
        <w:spacing w:after="0"/>
        <w:ind w:firstLine="1418"/>
        <w:jc w:val="both"/>
        <w:rPr>
          <w:rFonts w:ascii="Times New Roman" w:hAnsi="Times New Roman"/>
          <w:b/>
          <w:bCs/>
        </w:rPr>
      </w:pPr>
      <w:r w:rsidRPr="00F559BD">
        <w:rPr>
          <w:rFonts w:ascii="Times New Roman" w:hAnsi="Times New Roman"/>
          <w:b/>
        </w:rPr>
        <w:t>2.1.</w:t>
      </w:r>
      <w:r w:rsidRPr="00F559BD">
        <w:rPr>
          <w:rFonts w:ascii="Times New Roman" w:hAnsi="Times New Roman"/>
          <w:b/>
          <w:bCs/>
        </w:rPr>
        <w:t xml:space="preserve">4 – </w:t>
      </w:r>
      <w:r w:rsidRPr="00F559BD">
        <w:rPr>
          <w:rFonts w:ascii="Times New Roman" w:hAnsi="Times New Roman"/>
          <w:b/>
        </w:rPr>
        <w:t>Imposto de Renda Retido na Fonte – IRRF</w:t>
      </w:r>
    </w:p>
    <w:p w:rsidR="00F559BD" w:rsidRDefault="00F559BD" w:rsidP="00F559BD">
      <w:pPr>
        <w:tabs>
          <w:tab w:val="left" w:pos="1418"/>
        </w:tabs>
        <w:spacing w:after="0"/>
        <w:ind w:firstLine="1418"/>
        <w:jc w:val="both"/>
        <w:rPr>
          <w:rFonts w:ascii="Times New Roman" w:hAnsi="Times New Roman"/>
          <w:color w:val="000000"/>
          <w:shd w:val="clear" w:color="auto" w:fill="FFFFFF"/>
        </w:rPr>
      </w:pPr>
    </w:p>
    <w:p w:rsidR="004E6FF4" w:rsidRPr="00F559BD" w:rsidRDefault="004E6FF4" w:rsidP="00F559BD">
      <w:pPr>
        <w:tabs>
          <w:tab w:val="left" w:pos="1418"/>
        </w:tabs>
        <w:spacing w:after="0"/>
        <w:ind w:firstLine="1418"/>
        <w:jc w:val="both"/>
        <w:rPr>
          <w:rFonts w:ascii="Times New Roman" w:hAnsi="Times New Roman"/>
          <w:color w:val="000000"/>
          <w:shd w:val="clear" w:color="auto" w:fill="FFFFFF"/>
        </w:rPr>
      </w:pPr>
      <w:r w:rsidRPr="00F559BD">
        <w:rPr>
          <w:rFonts w:ascii="Times New Roman" w:hAnsi="Times New Roman"/>
          <w:color w:val="000000"/>
          <w:shd w:val="clear" w:color="auto" w:fill="FFFFFF"/>
        </w:rPr>
        <w:t xml:space="preserve">A receita proveniente do Imposto de Renda Retido na Fonte decorre principalmente das retenções na fonte da folha de pessoal e de serviços prestados à administração pública e foram projetados em função da participação relativa do IRRF sobre a folha de pagamento nos anos anteriores e tendo como referência os gastos com pessoal previstos no próximo triênio. </w:t>
      </w:r>
    </w:p>
    <w:p w:rsidR="004E6FF4" w:rsidRPr="00F559BD" w:rsidRDefault="004E6FF4" w:rsidP="00F559BD">
      <w:pPr>
        <w:tabs>
          <w:tab w:val="left" w:pos="1418"/>
        </w:tabs>
        <w:spacing w:after="0"/>
        <w:ind w:firstLine="1418"/>
        <w:jc w:val="both"/>
        <w:rPr>
          <w:rFonts w:ascii="Times New Roman" w:hAnsi="Times New Roman"/>
          <w:b/>
          <w:bCs/>
        </w:rPr>
      </w:pPr>
    </w:p>
    <w:p w:rsidR="004E6FF4" w:rsidRPr="00F559BD" w:rsidRDefault="004E6FF4" w:rsidP="00F559BD">
      <w:pPr>
        <w:tabs>
          <w:tab w:val="left" w:pos="1418"/>
        </w:tabs>
        <w:spacing w:after="0"/>
        <w:ind w:firstLine="1418"/>
        <w:jc w:val="both"/>
        <w:rPr>
          <w:rFonts w:ascii="Times New Roman" w:hAnsi="Times New Roman"/>
          <w:b/>
          <w:bCs/>
        </w:rPr>
      </w:pPr>
      <w:r w:rsidRPr="00F559BD">
        <w:rPr>
          <w:rFonts w:ascii="Times New Roman" w:hAnsi="Times New Roman"/>
          <w:b/>
        </w:rPr>
        <w:t>2.1.</w:t>
      </w:r>
      <w:r w:rsidRPr="00F559BD">
        <w:rPr>
          <w:rFonts w:ascii="Times New Roman" w:hAnsi="Times New Roman"/>
          <w:b/>
          <w:bCs/>
        </w:rPr>
        <w:t>5 – Outras Receitas Tributárias - Taxas</w:t>
      </w:r>
    </w:p>
    <w:p w:rsidR="004E6FF4" w:rsidRPr="00F559BD" w:rsidRDefault="004E6FF4" w:rsidP="00F559BD">
      <w:pPr>
        <w:tabs>
          <w:tab w:val="left" w:pos="1418"/>
        </w:tabs>
        <w:spacing w:after="0"/>
        <w:ind w:firstLine="1418"/>
        <w:jc w:val="both"/>
        <w:rPr>
          <w:rFonts w:ascii="Times New Roman" w:hAnsi="Times New Roman"/>
          <w:b/>
          <w:bCs/>
        </w:rPr>
      </w:pPr>
    </w:p>
    <w:p w:rsidR="004E6FF4" w:rsidRPr="00F559BD" w:rsidRDefault="004E6FF4" w:rsidP="00F559BD">
      <w:pPr>
        <w:tabs>
          <w:tab w:val="left" w:pos="1418"/>
        </w:tabs>
        <w:spacing w:after="0"/>
        <w:ind w:firstLine="1418"/>
        <w:jc w:val="both"/>
        <w:rPr>
          <w:rFonts w:ascii="Times New Roman" w:hAnsi="Times New Roman"/>
          <w:color w:val="000000"/>
          <w:shd w:val="clear" w:color="auto" w:fill="FFFFFF"/>
        </w:rPr>
      </w:pPr>
      <w:r w:rsidRPr="00F559BD">
        <w:rPr>
          <w:rFonts w:ascii="Times New Roman" w:hAnsi="Times New Roman"/>
          <w:color w:val="000000"/>
          <w:shd w:val="clear" w:color="auto" w:fill="FFFFFF"/>
        </w:rPr>
        <w:t>A estimativa deste grupo de receitas considerou a taxa de inflação prevista no ano anterior ao ano de referência</w:t>
      </w:r>
    </w:p>
    <w:p w:rsidR="004E6FF4" w:rsidRPr="00F559BD" w:rsidRDefault="004E6FF4" w:rsidP="00F559BD">
      <w:pPr>
        <w:pStyle w:val="Default"/>
        <w:ind w:firstLine="1418"/>
        <w:jc w:val="center"/>
      </w:pPr>
    </w:p>
    <w:p w:rsidR="004E6FF4" w:rsidRPr="00F559BD" w:rsidRDefault="004E6FF4" w:rsidP="00F559BD">
      <w:pPr>
        <w:tabs>
          <w:tab w:val="left" w:pos="1418"/>
        </w:tabs>
        <w:spacing w:after="0"/>
        <w:ind w:firstLine="1418"/>
        <w:jc w:val="both"/>
        <w:rPr>
          <w:rFonts w:ascii="Times New Roman" w:hAnsi="Times New Roman"/>
          <w:b/>
          <w:bCs/>
        </w:rPr>
      </w:pPr>
      <w:r w:rsidRPr="00F559BD">
        <w:rPr>
          <w:rFonts w:ascii="Times New Roman" w:hAnsi="Times New Roman"/>
          <w:b/>
        </w:rPr>
        <w:t>2.1.</w:t>
      </w:r>
      <w:r w:rsidRPr="00F559BD">
        <w:rPr>
          <w:rFonts w:ascii="Times New Roman" w:hAnsi="Times New Roman"/>
          <w:b/>
          <w:bCs/>
        </w:rPr>
        <w:t>6 – Receita de Contribuições</w:t>
      </w:r>
    </w:p>
    <w:p w:rsidR="004E6FF4" w:rsidRPr="00F559BD" w:rsidRDefault="004E6FF4" w:rsidP="00F559BD">
      <w:pPr>
        <w:tabs>
          <w:tab w:val="left" w:pos="1418"/>
        </w:tabs>
        <w:spacing w:after="0"/>
        <w:ind w:firstLine="1418"/>
        <w:jc w:val="both"/>
        <w:rPr>
          <w:rStyle w:val="Typewriter"/>
          <w:rFonts w:ascii="Times New Roman" w:hAnsi="Times New Roman"/>
          <w:b/>
        </w:rPr>
      </w:pPr>
    </w:p>
    <w:p w:rsidR="004E6FF4" w:rsidRPr="00F559BD" w:rsidRDefault="004E6FF4" w:rsidP="00F559BD">
      <w:pPr>
        <w:tabs>
          <w:tab w:val="left" w:pos="1418"/>
        </w:tabs>
        <w:spacing w:after="0"/>
        <w:ind w:firstLine="1418"/>
        <w:jc w:val="both"/>
        <w:rPr>
          <w:rFonts w:ascii="Times New Roman" w:hAnsi="Times New Roman"/>
          <w:color w:val="000000"/>
          <w:shd w:val="clear" w:color="auto" w:fill="FFFFFF"/>
        </w:rPr>
      </w:pPr>
      <w:r w:rsidRPr="00F559BD">
        <w:rPr>
          <w:rFonts w:ascii="Times New Roman" w:hAnsi="Times New Roman"/>
          <w:color w:val="000000"/>
          <w:shd w:val="clear" w:color="auto" w:fill="FFFFFF"/>
        </w:rPr>
        <w:t>As receitas de contribuições previdenciárias constituem os recursos arrecadados com as contribuições patronais e do servidor, destinadas ao custeio do Regime Próprio de Previdência Social. Os valores projetados para os anos de 2018 a 2020 tiveram como referência os gastos com pessoal previstos para o mesmo período, os quais servem como base para o cálculo das contribuições.</w:t>
      </w:r>
    </w:p>
    <w:p w:rsidR="004E6FF4" w:rsidRPr="00F559BD" w:rsidRDefault="004E6FF4" w:rsidP="00F559BD">
      <w:pPr>
        <w:tabs>
          <w:tab w:val="left" w:pos="1418"/>
        </w:tabs>
        <w:spacing w:after="0"/>
        <w:ind w:firstLine="1418"/>
        <w:jc w:val="both"/>
        <w:rPr>
          <w:rStyle w:val="Typewriter"/>
          <w:rFonts w:ascii="Times New Roman" w:hAnsi="Times New Roman"/>
        </w:rPr>
      </w:pPr>
    </w:p>
    <w:p w:rsidR="004E6FF4" w:rsidRPr="00F559BD" w:rsidRDefault="004E6FF4" w:rsidP="00F559BD">
      <w:pPr>
        <w:tabs>
          <w:tab w:val="left" w:pos="1418"/>
        </w:tabs>
        <w:spacing w:after="0"/>
        <w:ind w:firstLine="1418"/>
        <w:jc w:val="both"/>
        <w:rPr>
          <w:rFonts w:ascii="Times New Roman" w:hAnsi="Times New Roman"/>
          <w:color w:val="000000"/>
          <w:shd w:val="clear" w:color="auto" w:fill="FFFFFF"/>
        </w:rPr>
      </w:pPr>
      <w:r w:rsidRPr="00F559BD">
        <w:rPr>
          <w:rFonts w:ascii="Times New Roman" w:hAnsi="Times New Roman"/>
          <w:color w:val="000000"/>
          <w:shd w:val="clear" w:color="auto" w:fill="FFFFFF"/>
        </w:rPr>
        <w:t>As outras receitas de contribuição se referem aos ingressos para o custeio do serviço de iluminação pública, e foram projetadas conforme a projeção da taxa de inflação no exercício corrente.</w:t>
      </w:r>
    </w:p>
    <w:p w:rsidR="004E6FF4" w:rsidRPr="00F559BD" w:rsidRDefault="004E6FF4" w:rsidP="00F559BD">
      <w:pPr>
        <w:tabs>
          <w:tab w:val="left" w:pos="1418"/>
        </w:tabs>
        <w:spacing w:after="0"/>
        <w:ind w:firstLine="1418"/>
        <w:jc w:val="both"/>
        <w:rPr>
          <w:rStyle w:val="Typewriter"/>
          <w:rFonts w:ascii="Times New Roman" w:hAnsi="Times New Roman"/>
        </w:rPr>
      </w:pPr>
    </w:p>
    <w:p w:rsidR="004E6FF4" w:rsidRPr="00F559BD" w:rsidRDefault="004E6FF4" w:rsidP="00F559BD">
      <w:pPr>
        <w:tabs>
          <w:tab w:val="left" w:pos="1418"/>
        </w:tabs>
        <w:spacing w:after="0"/>
        <w:ind w:firstLine="1418"/>
        <w:jc w:val="both"/>
        <w:rPr>
          <w:rFonts w:ascii="Times New Roman" w:hAnsi="Times New Roman"/>
          <w:b/>
          <w:bCs/>
        </w:rPr>
      </w:pPr>
      <w:r w:rsidRPr="00F559BD">
        <w:rPr>
          <w:rFonts w:ascii="Times New Roman" w:hAnsi="Times New Roman"/>
          <w:b/>
        </w:rPr>
        <w:t>2.1.</w:t>
      </w:r>
      <w:r w:rsidRPr="00F559BD">
        <w:rPr>
          <w:rFonts w:ascii="Times New Roman" w:hAnsi="Times New Roman"/>
          <w:b/>
          <w:bCs/>
        </w:rPr>
        <w:t>7 – Receita Patrimonial</w:t>
      </w:r>
    </w:p>
    <w:p w:rsidR="004E6FF4" w:rsidRPr="00F559BD" w:rsidRDefault="004E6FF4" w:rsidP="00F559BD">
      <w:pPr>
        <w:tabs>
          <w:tab w:val="left" w:pos="1418"/>
        </w:tabs>
        <w:spacing w:after="0"/>
        <w:ind w:firstLine="1418"/>
        <w:jc w:val="both"/>
        <w:rPr>
          <w:rStyle w:val="Typewriter"/>
          <w:rFonts w:ascii="Times New Roman" w:hAnsi="Times New Roman"/>
        </w:rPr>
      </w:pPr>
    </w:p>
    <w:p w:rsidR="004E6FF4" w:rsidRPr="00F559BD" w:rsidRDefault="004E6FF4" w:rsidP="00F559BD">
      <w:pPr>
        <w:tabs>
          <w:tab w:val="left" w:pos="1418"/>
        </w:tabs>
        <w:spacing w:after="0"/>
        <w:ind w:firstLine="1418"/>
        <w:jc w:val="both"/>
        <w:rPr>
          <w:rFonts w:ascii="Times New Roman" w:hAnsi="Times New Roman"/>
          <w:color w:val="000000"/>
          <w:shd w:val="clear" w:color="auto" w:fill="FFFFFF"/>
        </w:rPr>
      </w:pPr>
      <w:r w:rsidRPr="00F559BD">
        <w:rPr>
          <w:rFonts w:ascii="Times New Roman" w:hAnsi="Times New Roman"/>
          <w:color w:val="000000"/>
          <w:shd w:val="clear" w:color="auto" w:fill="FFFFFF"/>
        </w:rPr>
        <w:t xml:space="preserve">A Receita Patrimonial refere-se ao resultado financeiro da fruição do patrimônio, seja decorrente de bens mobiliários ou imobiliários, seja de participação societária.  O principal componente deste grupo </w:t>
      </w:r>
      <w:r w:rsidR="008C2339">
        <w:rPr>
          <w:rFonts w:ascii="Times New Roman" w:hAnsi="Times New Roman"/>
          <w:color w:val="000000"/>
          <w:shd w:val="clear" w:color="auto" w:fill="FFFFFF"/>
        </w:rPr>
        <w:t>é</w:t>
      </w:r>
      <w:r w:rsidRPr="00F559BD">
        <w:rPr>
          <w:rFonts w:ascii="Times New Roman" w:hAnsi="Times New Roman"/>
          <w:color w:val="000000"/>
          <w:shd w:val="clear" w:color="auto" w:fill="FFFFFF"/>
        </w:rPr>
        <w:t xml:space="preserve"> a receita de aplicações financeiras que foi estimada considerando o saldo médio das contas, o fluxo de caixa e a taxa média de juros de curto prazo (SELIC) estimados para os próximos anos.</w:t>
      </w:r>
    </w:p>
    <w:p w:rsidR="004E6FF4" w:rsidRPr="00F559BD" w:rsidRDefault="004E6FF4" w:rsidP="00F559BD">
      <w:pPr>
        <w:tabs>
          <w:tab w:val="left" w:pos="1418"/>
        </w:tabs>
        <w:spacing w:after="0"/>
        <w:ind w:firstLine="1418"/>
        <w:jc w:val="both"/>
        <w:rPr>
          <w:rStyle w:val="Typewriter"/>
          <w:rFonts w:ascii="Times New Roman" w:hAnsi="Times New Roman"/>
        </w:rPr>
      </w:pPr>
    </w:p>
    <w:p w:rsidR="004E6FF4" w:rsidRPr="00F559BD" w:rsidRDefault="004E6FF4" w:rsidP="00F559BD">
      <w:pPr>
        <w:tabs>
          <w:tab w:val="left" w:pos="1418"/>
        </w:tabs>
        <w:spacing w:after="0"/>
        <w:ind w:firstLine="1418"/>
        <w:jc w:val="both"/>
        <w:rPr>
          <w:rFonts w:ascii="Times New Roman" w:hAnsi="Times New Roman"/>
          <w:b/>
          <w:bCs/>
        </w:rPr>
      </w:pPr>
      <w:r w:rsidRPr="00F559BD">
        <w:rPr>
          <w:rFonts w:ascii="Times New Roman" w:hAnsi="Times New Roman"/>
          <w:b/>
        </w:rPr>
        <w:t>2.1.</w:t>
      </w:r>
      <w:r w:rsidRPr="00F559BD">
        <w:rPr>
          <w:rFonts w:ascii="Times New Roman" w:hAnsi="Times New Roman"/>
          <w:b/>
          <w:bCs/>
        </w:rPr>
        <w:t>8 – Receita de Serviços</w:t>
      </w:r>
    </w:p>
    <w:p w:rsidR="004E6FF4" w:rsidRPr="00F559BD" w:rsidRDefault="004E6FF4" w:rsidP="00F559BD">
      <w:pPr>
        <w:tabs>
          <w:tab w:val="left" w:pos="1418"/>
        </w:tabs>
        <w:spacing w:after="0"/>
        <w:ind w:firstLine="1418"/>
        <w:jc w:val="both"/>
        <w:rPr>
          <w:rFonts w:ascii="Times New Roman" w:hAnsi="Times New Roman"/>
          <w:b/>
          <w:bCs/>
        </w:rPr>
      </w:pPr>
    </w:p>
    <w:p w:rsidR="004E6FF4" w:rsidRPr="00F559BD" w:rsidRDefault="004E6FF4" w:rsidP="00F559BD">
      <w:pPr>
        <w:tabs>
          <w:tab w:val="left" w:pos="1418"/>
        </w:tabs>
        <w:spacing w:after="0"/>
        <w:ind w:firstLine="1418"/>
        <w:jc w:val="both"/>
        <w:rPr>
          <w:rFonts w:ascii="Times New Roman" w:hAnsi="Times New Roman"/>
          <w:bCs/>
        </w:rPr>
      </w:pPr>
      <w:r w:rsidRPr="00F559BD">
        <w:rPr>
          <w:rFonts w:ascii="Times New Roman" w:hAnsi="Times New Roman"/>
          <w:bCs/>
        </w:rPr>
        <w:t>Abrange as receitas provenientes da prestação de serviços comerciais, de saúde, de serviços administrativos, de coleta de lixo, de cemitérios e outros serviços, cujas projeções levaram em conta o nível de atividade econômica e a inflação.</w:t>
      </w:r>
    </w:p>
    <w:p w:rsidR="004E6FF4" w:rsidRPr="00F559BD" w:rsidRDefault="004E6FF4" w:rsidP="00F559BD">
      <w:pPr>
        <w:tabs>
          <w:tab w:val="left" w:pos="1418"/>
        </w:tabs>
        <w:spacing w:after="0"/>
        <w:ind w:firstLine="1418"/>
        <w:jc w:val="both"/>
        <w:rPr>
          <w:rFonts w:ascii="Times New Roman" w:hAnsi="Times New Roman"/>
          <w:bCs/>
        </w:rPr>
      </w:pPr>
    </w:p>
    <w:p w:rsidR="004E6FF4" w:rsidRPr="00F559BD" w:rsidRDefault="004E6FF4" w:rsidP="00F559BD">
      <w:pPr>
        <w:tabs>
          <w:tab w:val="left" w:pos="1418"/>
        </w:tabs>
        <w:spacing w:after="0"/>
        <w:ind w:firstLine="1418"/>
        <w:jc w:val="both"/>
        <w:rPr>
          <w:rFonts w:ascii="Times New Roman" w:hAnsi="Times New Roman"/>
          <w:b/>
          <w:bCs/>
        </w:rPr>
      </w:pPr>
      <w:r w:rsidRPr="00F559BD">
        <w:rPr>
          <w:rFonts w:ascii="Times New Roman" w:hAnsi="Times New Roman"/>
          <w:b/>
        </w:rPr>
        <w:t>2.1.</w:t>
      </w:r>
      <w:r w:rsidRPr="00F559BD">
        <w:rPr>
          <w:rFonts w:ascii="Times New Roman" w:hAnsi="Times New Roman"/>
          <w:b/>
          <w:bCs/>
        </w:rPr>
        <w:t>9 – Transferências Correntes</w:t>
      </w:r>
    </w:p>
    <w:p w:rsidR="004E6FF4" w:rsidRPr="00F559BD" w:rsidRDefault="004E6FF4" w:rsidP="00F559BD">
      <w:pPr>
        <w:tabs>
          <w:tab w:val="left" w:pos="1418"/>
        </w:tabs>
        <w:spacing w:after="0"/>
        <w:ind w:firstLine="1418"/>
        <w:jc w:val="both"/>
        <w:rPr>
          <w:rFonts w:ascii="Times New Roman" w:hAnsi="Times New Roman"/>
          <w:bCs/>
        </w:rPr>
      </w:pPr>
    </w:p>
    <w:p w:rsidR="004E6FF4" w:rsidRPr="00F559BD" w:rsidRDefault="004E6FF4" w:rsidP="00F559BD">
      <w:pPr>
        <w:tabs>
          <w:tab w:val="left" w:pos="1418"/>
        </w:tabs>
        <w:spacing w:after="0"/>
        <w:ind w:firstLine="1418"/>
        <w:jc w:val="both"/>
        <w:rPr>
          <w:rFonts w:ascii="Times New Roman" w:hAnsi="Times New Roman"/>
          <w:color w:val="000000"/>
          <w:shd w:val="clear" w:color="auto" w:fill="FFFFFF"/>
        </w:rPr>
      </w:pPr>
      <w:r w:rsidRPr="00F559BD">
        <w:rPr>
          <w:rFonts w:ascii="Times New Roman" w:hAnsi="Times New Roman"/>
          <w:color w:val="000000"/>
          <w:shd w:val="clear" w:color="auto" w:fill="FFFFFF"/>
        </w:rPr>
        <w:t>As transferências correntes são recursos recebidos de outras pessoas de direito público ou privado, independentemente de contraprestação direta de bens e serviços de forma legal ou voluntária. Elas podem ser distribuídas em transferências da União, do Estado, as transferências multigovernamentais e as transferências de convênios.</w:t>
      </w:r>
    </w:p>
    <w:p w:rsidR="00397C9C" w:rsidRDefault="00397C9C" w:rsidP="00F559BD">
      <w:pPr>
        <w:tabs>
          <w:tab w:val="left" w:pos="1418"/>
        </w:tabs>
        <w:spacing w:after="0"/>
        <w:ind w:firstLine="1418"/>
        <w:jc w:val="both"/>
        <w:rPr>
          <w:rFonts w:ascii="Times New Roman" w:hAnsi="Times New Roman"/>
          <w:color w:val="000000"/>
          <w:shd w:val="clear" w:color="auto" w:fill="FFFFFF"/>
        </w:rPr>
      </w:pPr>
    </w:p>
    <w:p w:rsidR="00F559BD" w:rsidRDefault="00F559BD" w:rsidP="00F559BD">
      <w:pPr>
        <w:tabs>
          <w:tab w:val="left" w:pos="1418"/>
        </w:tabs>
        <w:spacing w:after="0"/>
        <w:ind w:firstLine="1418"/>
        <w:jc w:val="both"/>
        <w:rPr>
          <w:rFonts w:ascii="Times New Roman" w:hAnsi="Times New Roman"/>
          <w:color w:val="000000"/>
          <w:shd w:val="clear" w:color="auto" w:fill="FFFFFF"/>
        </w:rPr>
      </w:pPr>
    </w:p>
    <w:p w:rsidR="00F559BD" w:rsidRPr="00F559BD" w:rsidRDefault="00F559BD" w:rsidP="00F559BD">
      <w:pPr>
        <w:tabs>
          <w:tab w:val="left" w:pos="1418"/>
        </w:tabs>
        <w:spacing w:after="0"/>
        <w:ind w:firstLine="1418"/>
        <w:jc w:val="both"/>
        <w:rPr>
          <w:rFonts w:ascii="Times New Roman" w:hAnsi="Times New Roman"/>
          <w:color w:val="000000"/>
          <w:shd w:val="clear" w:color="auto" w:fill="FFFFFF"/>
        </w:rPr>
      </w:pPr>
    </w:p>
    <w:p w:rsidR="00397C9C" w:rsidRPr="00F559BD" w:rsidRDefault="00397C9C" w:rsidP="00F559BD">
      <w:pPr>
        <w:tabs>
          <w:tab w:val="left" w:pos="1418"/>
        </w:tabs>
        <w:spacing w:after="0"/>
        <w:ind w:firstLine="1418"/>
        <w:jc w:val="both"/>
        <w:rPr>
          <w:rFonts w:ascii="Times New Roman" w:hAnsi="Times New Roman"/>
          <w:color w:val="000000"/>
          <w:shd w:val="clear" w:color="auto" w:fill="FFFFFF"/>
        </w:rPr>
      </w:pPr>
      <w:r w:rsidRPr="00F559BD">
        <w:rPr>
          <w:rFonts w:ascii="Times New Roman" w:hAnsi="Times New Roman"/>
          <w:color w:val="000000"/>
          <w:shd w:val="clear" w:color="auto" w:fill="FFFFFF"/>
        </w:rPr>
        <w:lastRenderedPageBreak/>
        <w:t>Compõem esse grupo as seguintes receitas:</w:t>
      </w:r>
    </w:p>
    <w:p w:rsidR="004E6FF4" w:rsidRPr="00F559BD" w:rsidRDefault="004E6FF4" w:rsidP="00F559BD">
      <w:pPr>
        <w:tabs>
          <w:tab w:val="left" w:pos="1418"/>
        </w:tabs>
        <w:spacing w:after="0"/>
        <w:ind w:firstLine="1418"/>
        <w:jc w:val="both"/>
        <w:rPr>
          <w:rStyle w:val="Typewriter"/>
          <w:rFonts w:ascii="Times New Roman" w:hAnsi="Times New Roman"/>
        </w:rPr>
      </w:pPr>
    </w:p>
    <w:p w:rsidR="004E6FF4" w:rsidRPr="00F559BD" w:rsidRDefault="004E6FF4" w:rsidP="00F559BD">
      <w:pPr>
        <w:pStyle w:val="Default"/>
        <w:numPr>
          <w:ilvl w:val="0"/>
          <w:numId w:val="36"/>
        </w:numPr>
        <w:ind w:left="1418" w:firstLine="0"/>
        <w:jc w:val="both"/>
        <w:rPr>
          <w:bCs/>
        </w:rPr>
      </w:pPr>
      <w:r w:rsidRPr="00F559BD">
        <w:rPr>
          <w:bCs/>
        </w:rPr>
        <w:t>FPM – projeção realizada em função da arrecadação histórica, levando em conta no nível da atividade econômica e a variação da inflação no exercício.</w:t>
      </w:r>
    </w:p>
    <w:p w:rsidR="004E6FF4" w:rsidRPr="00F559BD" w:rsidRDefault="004E6FF4" w:rsidP="00F559BD">
      <w:pPr>
        <w:pStyle w:val="Default"/>
        <w:numPr>
          <w:ilvl w:val="0"/>
          <w:numId w:val="36"/>
        </w:numPr>
        <w:ind w:left="1418" w:firstLine="0"/>
        <w:jc w:val="both"/>
        <w:rPr>
          <w:bCs/>
        </w:rPr>
      </w:pPr>
      <w:r w:rsidRPr="00F559BD">
        <w:rPr>
          <w:bCs/>
        </w:rPr>
        <w:t>ICMS – imposto fortemente afetado pela atividade econômica, tendo como parâmetro para a previsão da receita o nível de crescimento econômico – PIB - e a variação da inflação no exercício.</w:t>
      </w:r>
    </w:p>
    <w:p w:rsidR="004E6FF4" w:rsidRPr="00F559BD" w:rsidRDefault="004E6FF4" w:rsidP="00F559BD">
      <w:pPr>
        <w:pStyle w:val="Default"/>
        <w:numPr>
          <w:ilvl w:val="0"/>
          <w:numId w:val="36"/>
        </w:numPr>
        <w:ind w:left="1418" w:firstLine="0"/>
        <w:jc w:val="both"/>
        <w:rPr>
          <w:bCs/>
        </w:rPr>
      </w:pPr>
      <w:r w:rsidRPr="00F559BD">
        <w:rPr>
          <w:bCs/>
        </w:rPr>
        <w:t>IPVA – projeção de receita estimada em função do nível de crescimento econômico e a variação da inflação no exercício.</w:t>
      </w:r>
    </w:p>
    <w:p w:rsidR="004E6FF4" w:rsidRPr="00F559BD" w:rsidRDefault="004E6FF4" w:rsidP="00F559BD">
      <w:pPr>
        <w:pStyle w:val="Default"/>
        <w:numPr>
          <w:ilvl w:val="0"/>
          <w:numId w:val="36"/>
        </w:numPr>
        <w:ind w:left="1418" w:firstLine="0"/>
        <w:jc w:val="both"/>
        <w:rPr>
          <w:bCs/>
        </w:rPr>
      </w:pPr>
      <w:r w:rsidRPr="00F559BD">
        <w:rPr>
          <w:bCs/>
        </w:rPr>
        <w:t>FUNDEB – previsão realizada em função da arrecadação histórica, considerando-se o comportamento da receita prevista para os impostos que compõem sua base (ICMS, IPVA, FPM, Desoneração LC Nº 87/96, IPI e ITR), bem como a projeção de crescimento do número de alunos matriculados no Município no ensino infantil e fundamental.</w:t>
      </w:r>
    </w:p>
    <w:p w:rsidR="004E6FF4" w:rsidRPr="00F559BD" w:rsidRDefault="004E6FF4" w:rsidP="00F559BD">
      <w:pPr>
        <w:pStyle w:val="Default"/>
        <w:numPr>
          <w:ilvl w:val="0"/>
          <w:numId w:val="36"/>
        </w:numPr>
        <w:tabs>
          <w:tab w:val="left" w:pos="1418"/>
        </w:tabs>
        <w:ind w:left="1418" w:firstLine="0"/>
        <w:jc w:val="both"/>
        <w:rPr>
          <w:bCs/>
        </w:rPr>
      </w:pPr>
      <w:r w:rsidRPr="00F559BD">
        <w:rPr>
          <w:bCs/>
        </w:rPr>
        <w:t>Demais Transferências – As receitas de convênios foram projetadas considerando os projetos já formalizados e com previsão de formalização entre a Prefeitura e outros entes, tais como governo federal e governo estadual e instituições privadas. Entre as Demais Transferências Correntes, vale destacar a receita de transferência de recursos do Sistema Único de Saúde – SUS, repasse Fundo a Fundo, para atendimentos aos programas de atenção básica, procedimentos de alta e média complexidade e outros programas financiados por repasses regulares e automáticos. Incluem-se também repasses do Fundo Nacional de Assistência Social e do Fundo Nacional do Desenvolvimento da Educação. Todas estas transferências foram projetadas considerando-se o histórico da arrecadação e os parâmetros econômicos já citados.</w:t>
      </w:r>
    </w:p>
    <w:p w:rsidR="004E6FF4" w:rsidRPr="00F559BD" w:rsidRDefault="004E6FF4" w:rsidP="00F559BD">
      <w:pPr>
        <w:pStyle w:val="Default"/>
        <w:tabs>
          <w:tab w:val="left" w:pos="1418"/>
        </w:tabs>
        <w:ind w:firstLine="1418"/>
        <w:jc w:val="both"/>
        <w:rPr>
          <w:rStyle w:val="Typewriter"/>
          <w:rFonts w:ascii="Times New Roman" w:hAnsi="Times New Roman"/>
        </w:rPr>
      </w:pPr>
    </w:p>
    <w:p w:rsidR="004E6FF4" w:rsidRPr="00F559BD" w:rsidRDefault="004E6FF4" w:rsidP="00F559BD">
      <w:pPr>
        <w:tabs>
          <w:tab w:val="left" w:pos="1418"/>
        </w:tabs>
        <w:spacing w:after="0"/>
        <w:ind w:firstLine="1418"/>
        <w:jc w:val="both"/>
        <w:rPr>
          <w:rFonts w:ascii="Times New Roman" w:hAnsi="Times New Roman"/>
          <w:b/>
          <w:bCs/>
        </w:rPr>
      </w:pPr>
      <w:r w:rsidRPr="00F559BD">
        <w:rPr>
          <w:rFonts w:ascii="Times New Roman" w:hAnsi="Times New Roman"/>
          <w:b/>
        </w:rPr>
        <w:t>2.1.</w:t>
      </w:r>
      <w:r w:rsidRPr="00F559BD">
        <w:rPr>
          <w:rFonts w:ascii="Times New Roman" w:hAnsi="Times New Roman"/>
          <w:b/>
          <w:bCs/>
        </w:rPr>
        <w:t>10 – Outras Receitas Correntes</w:t>
      </w:r>
    </w:p>
    <w:p w:rsidR="004E6FF4" w:rsidRPr="00F559BD" w:rsidRDefault="004E6FF4" w:rsidP="00F559BD">
      <w:pPr>
        <w:tabs>
          <w:tab w:val="left" w:pos="1418"/>
        </w:tabs>
        <w:spacing w:after="0"/>
        <w:ind w:firstLine="1418"/>
        <w:jc w:val="both"/>
        <w:rPr>
          <w:rFonts w:ascii="Times New Roman" w:hAnsi="Times New Roman"/>
          <w:bCs/>
        </w:rPr>
      </w:pPr>
    </w:p>
    <w:p w:rsidR="004E6FF4" w:rsidRPr="00F559BD" w:rsidRDefault="004E6FF4" w:rsidP="00F559BD">
      <w:pPr>
        <w:tabs>
          <w:tab w:val="left" w:pos="1418"/>
        </w:tabs>
        <w:spacing w:after="0"/>
        <w:ind w:firstLine="1418"/>
        <w:jc w:val="both"/>
        <w:rPr>
          <w:rFonts w:ascii="Times New Roman" w:hAnsi="Times New Roman"/>
          <w:bCs/>
          <w:color w:val="000000"/>
        </w:rPr>
      </w:pPr>
      <w:r w:rsidRPr="00F559BD">
        <w:rPr>
          <w:rFonts w:ascii="Times New Roman" w:hAnsi="Times New Roman"/>
          <w:bCs/>
          <w:color w:val="000000"/>
        </w:rPr>
        <w:t xml:space="preserve">Dentre as outras receitas correntes, o maior valor refere-se à arrecadação da dívida ativa tributária. Existe uma atuação permanente da Comissão de Acompanhamento dos Grandes Devedores para cobrança dos créditos de maior valor, devidos por pessoas físicas e jurídicas, objetivando a recuperação de expressivo volume de receitas oriundas de créditos já vencidos, com incremento orçamentário-financeiro. </w:t>
      </w:r>
      <w:r w:rsidR="00397C9C" w:rsidRPr="00F559BD">
        <w:rPr>
          <w:rFonts w:ascii="Times New Roman" w:hAnsi="Times New Roman"/>
          <w:bCs/>
          <w:color w:val="000000"/>
        </w:rPr>
        <w:t>Estas</w:t>
      </w:r>
      <w:r w:rsidRPr="00F559BD">
        <w:rPr>
          <w:rFonts w:ascii="Times New Roman" w:hAnsi="Times New Roman"/>
          <w:bCs/>
          <w:color w:val="000000"/>
        </w:rPr>
        <w:t xml:space="preserve"> ações impactarão a arrecadação da Dívida Ativa nos exercícios de 2018 a 2020, projetando-se a receita em função do estoque e da taxa de inflação no período. Quanto às receitas de multas e indenizações o critério adotado para a estimativa considerou a arrecadação histórica, acrescida da taxa de inflação. </w:t>
      </w:r>
    </w:p>
    <w:p w:rsidR="004E6FF4" w:rsidRPr="00F559BD" w:rsidRDefault="004E6FF4" w:rsidP="00F559BD">
      <w:pPr>
        <w:tabs>
          <w:tab w:val="left" w:pos="1418"/>
        </w:tabs>
        <w:spacing w:after="0"/>
        <w:ind w:firstLine="1418"/>
        <w:jc w:val="both"/>
        <w:rPr>
          <w:rStyle w:val="Typewriter"/>
          <w:rFonts w:ascii="Times New Roman" w:hAnsi="Times New Roman"/>
        </w:rPr>
      </w:pPr>
    </w:p>
    <w:p w:rsidR="004E6FF4" w:rsidRPr="00F559BD" w:rsidRDefault="004E6FF4" w:rsidP="00F559BD">
      <w:pPr>
        <w:tabs>
          <w:tab w:val="left" w:pos="1418"/>
        </w:tabs>
        <w:spacing w:after="0"/>
        <w:ind w:firstLine="1418"/>
        <w:jc w:val="both"/>
        <w:rPr>
          <w:rFonts w:ascii="Times New Roman" w:hAnsi="Times New Roman"/>
          <w:b/>
          <w:bCs/>
        </w:rPr>
      </w:pPr>
      <w:r w:rsidRPr="00F559BD">
        <w:rPr>
          <w:rFonts w:ascii="Times New Roman" w:hAnsi="Times New Roman"/>
          <w:b/>
        </w:rPr>
        <w:t>2.1.</w:t>
      </w:r>
      <w:r w:rsidRPr="00F559BD">
        <w:rPr>
          <w:rFonts w:ascii="Times New Roman" w:hAnsi="Times New Roman"/>
          <w:b/>
          <w:bCs/>
        </w:rPr>
        <w:t>11 – Receitas de Capital</w:t>
      </w:r>
    </w:p>
    <w:p w:rsidR="004E6FF4" w:rsidRPr="00F559BD" w:rsidRDefault="004E6FF4" w:rsidP="00F559BD">
      <w:pPr>
        <w:tabs>
          <w:tab w:val="left" w:pos="1418"/>
        </w:tabs>
        <w:spacing w:after="0"/>
        <w:ind w:firstLine="1418"/>
        <w:jc w:val="both"/>
        <w:rPr>
          <w:rStyle w:val="Typewriter"/>
          <w:rFonts w:ascii="Times New Roman" w:hAnsi="Times New Roman"/>
          <w:b/>
        </w:rPr>
      </w:pPr>
    </w:p>
    <w:p w:rsidR="004E6FF4" w:rsidRPr="00F559BD" w:rsidRDefault="004E6FF4" w:rsidP="00F559BD">
      <w:pPr>
        <w:tabs>
          <w:tab w:val="left" w:pos="1418"/>
        </w:tabs>
        <w:spacing w:after="0"/>
        <w:ind w:firstLine="1418"/>
        <w:jc w:val="both"/>
        <w:rPr>
          <w:rFonts w:ascii="Times New Roman" w:hAnsi="Times New Roman"/>
          <w:bCs/>
          <w:color w:val="000000"/>
        </w:rPr>
      </w:pPr>
      <w:r w:rsidRPr="00F559BD">
        <w:rPr>
          <w:rFonts w:ascii="Times New Roman" w:hAnsi="Times New Roman"/>
          <w:bCs/>
          <w:color w:val="000000"/>
        </w:rPr>
        <w:t xml:space="preserve">As receitas de capital são as provenientes da realização de recursos financeiros oriundos da conversão, em espécie de bens e direitos, os recursos de outras pessoas de direito público ou privado, </w:t>
      </w:r>
      <w:proofErr w:type="gramStart"/>
      <w:r w:rsidRPr="00F559BD">
        <w:rPr>
          <w:rFonts w:ascii="Times New Roman" w:hAnsi="Times New Roman"/>
          <w:bCs/>
          <w:color w:val="000000"/>
        </w:rPr>
        <w:t>destinados a atender despesas classificáveis em despesas de capital</w:t>
      </w:r>
      <w:proofErr w:type="gramEnd"/>
      <w:r w:rsidRPr="00F559BD">
        <w:rPr>
          <w:rFonts w:ascii="Times New Roman" w:hAnsi="Times New Roman"/>
          <w:bCs/>
          <w:color w:val="000000"/>
        </w:rPr>
        <w:t>. Compreendem as operações de crédito, alienação de bens, transferências de capital e outras.</w:t>
      </w:r>
    </w:p>
    <w:p w:rsidR="004E6FF4" w:rsidRPr="00F559BD" w:rsidRDefault="004E6FF4" w:rsidP="00F559BD">
      <w:pPr>
        <w:tabs>
          <w:tab w:val="left" w:pos="1418"/>
        </w:tabs>
        <w:spacing w:after="0"/>
        <w:ind w:firstLine="1418"/>
        <w:jc w:val="both"/>
        <w:rPr>
          <w:rFonts w:ascii="Times New Roman" w:hAnsi="Times New Roman"/>
          <w:bCs/>
          <w:color w:val="000000"/>
        </w:rPr>
      </w:pPr>
    </w:p>
    <w:p w:rsidR="004E6FF4" w:rsidRPr="00F559BD" w:rsidRDefault="004E6FF4" w:rsidP="00F559BD">
      <w:pPr>
        <w:tabs>
          <w:tab w:val="left" w:pos="1418"/>
        </w:tabs>
        <w:spacing w:after="0"/>
        <w:ind w:firstLine="1418"/>
        <w:jc w:val="both"/>
        <w:rPr>
          <w:rFonts w:ascii="Times New Roman" w:hAnsi="Times New Roman"/>
          <w:bCs/>
          <w:color w:val="000000"/>
        </w:rPr>
      </w:pPr>
      <w:r w:rsidRPr="00F559BD">
        <w:rPr>
          <w:rFonts w:ascii="Times New Roman" w:hAnsi="Times New Roman"/>
          <w:bCs/>
          <w:color w:val="000000"/>
        </w:rPr>
        <w:t xml:space="preserve">A Prefeitura tem mantido um volume de operações de crédito para financiamento dos investimentos e </w:t>
      </w:r>
      <w:proofErr w:type="gramStart"/>
      <w:r w:rsidRPr="00F559BD">
        <w:rPr>
          <w:rFonts w:ascii="Times New Roman" w:hAnsi="Times New Roman"/>
          <w:bCs/>
          <w:color w:val="000000"/>
        </w:rPr>
        <w:t>estão</w:t>
      </w:r>
      <w:proofErr w:type="gramEnd"/>
      <w:r w:rsidRPr="00F559BD">
        <w:rPr>
          <w:rFonts w:ascii="Times New Roman" w:hAnsi="Times New Roman"/>
          <w:bCs/>
          <w:color w:val="000000"/>
        </w:rPr>
        <w:t xml:space="preserve"> previstos para os próximos exercícios a continuidade dos empréstimos contratados e os em fase de negociação, que já possuem autorização legislativa. Destacam-se as operações de crédito com Caixa Econômica Federal para financiar os programas Pró-Moradia, Pró-Transporte e contrapartida do Minha Casa Minha Vida, com o BNDES, a fim de captar recursos do programa de Modernização da Administração Tributária - PMAT, com o BID para o programa DRENURBS e para financiamento de investimentos previstos no Programa de Governo e no Orçamento Participativo.</w:t>
      </w:r>
    </w:p>
    <w:p w:rsidR="004E6FF4" w:rsidRPr="00F559BD" w:rsidRDefault="004E6FF4" w:rsidP="00F559BD">
      <w:pPr>
        <w:tabs>
          <w:tab w:val="left" w:pos="1418"/>
        </w:tabs>
        <w:spacing w:after="0"/>
        <w:ind w:firstLine="1418"/>
        <w:jc w:val="both"/>
        <w:rPr>
          <w:rFonts w:ascii="Times New Roman" w:hAnsi="Times New Roman"/>
          <w:bCs/>
          <w:color w:val="000000"/>
        </w:rPr>
      </w:pPr>
    </w:p>
    <w:p w:rsidR="004E6FF4" w:rsidRPr="00F559BD" w:rsidRDefault="004E6FF4" w:rsidP="00F559BD">
      <w:pPr>
        <w:tabs>
          <w:tab w:val="left" w:pos="1418"/>
        </w:tabs>
        <w:spacing w:after="0"/>
        <w:ind w:firstLine="1418"/>
        <w:jc w:val="both"/>
        <w:rPr>
          <w:rFonts w:ascii="Times New Roman" w:hAnsi="Times New Roman"/>
          <w:bCs/>
          <w:color w:val="000000"/>
        </w:rPr>
      </w:pPr>
      <w:r w:rsidRPr="00F559BD">
        <w:rPr>
          <w:rFonts w:ascii="Times New Roman" w:hAnsi="Times New Roman"/>
          <w:bCs/>
          <w:color w:val="000000"/>
        </w:rPr>
        <w:t>Para as demais receitas de capital, foram consideradas as negociações de formalização de convênios para a realização de investimentos no Município.</w:t>
      </w:r>
    </w:p>
    <w:p w:rsidR="004E6FF4" w:rsidRPr="00F559BD" w:rsidRDefault="004E6FF4" w:rsidP="00F559BD">
      <w:pPr>
        <w:tabs>
          <w:tab w:val="left" w:pos="1418"/>
        </w:tabs>
        <w:spacing w:after="0"/>
        <w:ind w:firstLine="1418"/>
        <w:jc w:val="both"/>
        <w:rPr>
          <w:rStyle w:val="Typewriter"/>
          <w:rFonts w:ascii="Times New Roman" w:hAnsi="Times New Roman"/>
        </w:rPr>
      </w:pPr>
    </w:p>
    <w:p w:rsidR="004E6FF4" w:rsidRPr="00F559BD" w:rsidRDefault="004E6FF4" w:rsidP="00F559BD">
      <w:pPr>
        <w:tabs>
          <w:tab w:val="left" w:pos="1418"/>
        </w:tabs>
        <w:spacing w:after="0"/>
        <w:ind w:firstLine="1418"/>
        <w:jc w:val="both"/>
        <w:rPr>
          <w:rFonts w:ascii="Times New Roman" w:hAnsi="Times New Roman"/>
          <w:b/>
          <w:bCs/>
          <w:color w:val="000000"/>
        </w:rPr>
      </w:pPr>
      <w:r w:rsidRPr="00F559BD">
        <w:rPr>
          <w:rFonts w:ascii="Times New Roman" w:hAnsi="Times New Roman"/>
          <w:b/>
          <w:bCs/>
          <w:color w:val="000000"/>
        </w:rPr>
        <w:t>2.2 – Metodologia e Memória de Cálculo das Metas Anuais de 2018 a 2020 para as despesas</w:t>
      </w:r>
    </w:p>
    <w:p w:rsidR="004E6FF4" w:rsidRPr="00F559BD" w:rsidRDefault="004E6FF4" w:rsidP="00F559BD">
      <w:pPr>
        <w:tabs>
          <w:tab w:val="left" w:pos="1418"/>
        </w:tabs>
        <w:spacing w:after="0"/>
        <w:ind w:firstLine="1418"/>
        <w:jc w:val="both"/>
        <w:rPr>
          <w:rStyle w:val="Typewriter"/>
          <w:rFonts w:ascii="Times New Roman" w:hAnsi="Times New Roman"/>
        </w:rPr>
      </w:pPr>
    </w:p>
    <w:p w:rsidR="004E6FF4" w:rsidRPr="00F559BD" w:rsidRDefault="004E6FF4" w:rsidP="00F559BD">
      <w:pPr>
        <w:tabs>
          <w:tab w:val="left" w:pos="1418"/>
        </w:tabs>
        <w:spacing w:after="0"/>
        <w:ind w:firstLine="1418"/>
        <w:jc w:val="both"/>
        <w:rPr>
          <w:rFonts w:ascii="Times New Roman" w:hAnsi="Times New Roman"/>
          <w:bCs/>
          <w:color w:val="000000"/>
        </w:rPr>
      </w:pPr>
      <w:r w:rsidRPr="00F559BD">
        <w:rPr>
          <w:rFonts w:ascii="Times New Roman" w:hAnsi="Times New Roman"/>
          <w:bCs/>
          <w:color w:val="000000"/>
        </w:rPr>
        <w:t>As metas anuais para as despesas da Prefeitura Municipal de Belo Horizonte foram projetadas com base na sua evolução histórica, considerando os índices de variação de preços, os compromissos legais e as variações nas políticas públicas constantes dos instrumentos de planejamento.</w:t>
      </w:r>
    </w:p>
    <w:p w:rsidR="004E6FF4" w:rsidRPr="00F559BD" w:rsidRDefault="004E6FF4" w:rsidP="00F559BD">
      <w:pPr>
        <w:tabs>
          <w:tab w:val="left" w:pos="1418"/>
        </w:tabs>
        <w:spacing w:after="0"/>
        <w:ind w:firstLine="1418"/>
        <w:jc w:val="both"/>
        <w:rPr>
          <w:rFonts w:ascii="Times New Roman" w:hAnsi="Times New Roman"/>
          <w:bCs/>
          <w:color w:val="000000"/>
        </w:rPr>
      </w:pPr>
    </w:p>
    <w:p w:rsidR="004E6FF4" w:rsidRPr="00F559BD" w:rsidRDefault="004E6FF4" w:rsidP="00F559BD">
      <w:pPr>
        <w:tabs>
          <w:tab w:val="left" w:pos="1418"/>
        </w:tabs>
        <w:spacing w:after="0"/>
        <w:ind w:firstLine="1418"/>
        <w:jc w:val="both"/>
        <w:rPr>
          <w:rFonts w:ascii="Times New Roman" w:hAnsi="Times New Roman"/>
          <w:bCs/>
          <w:color w:val="000000"/>
        </w:rPr>
      </w:pPr>
      <w:r w:rsidRPr="00F559BD">
        <w:rPr>
          <w:rFonts w:ascii="Times New Roman" w:hAnsi="Times New Roman"/>
          <w:bCs/>
          <w:color w:val="000000"/>
        </w:rPr>
        <w:t>Os valores dos grupos de despesas previstas para o triênio estão consolidados na tabela 1.4</w:t>
      </w:r>
    </w:p>
    <w:p w:rsidR="00406368" w:rsidRPr="00F559BD" w:rsidRDefault="00406368" w:rsidP="00F559BD">
      <w:pPr>
        <w:tabs>
          <w:tab w:val="left" w:pos="1418"/>
        </w:tabs>
        <w:spacing w:after="0"/>
        <w:ind w:firstLine="1418"/>
        <w:jc w:val="center"/>
        <w:rPr>
          <w:rStyle w:val="Typewriter"/>
          <w:rFonts w:ascii="Times New Roman" w:hAnsi="Times New Roman"/>
          <w:b/>
        </w:rPr>
      </w:pPr>
    </w:p>
    <w:p w:rsidR="004E6FF4" w:rsidRPr="00F559BD" w:rsidRDefault="004E6FF4" w:rsidP="00F559BD">
      <w:pPr>
        <w:tabs>
          <w:tab w:val="left" w:pos="1418"/>
        </w:tabs>
        <w:spacing w:after="0"/>
        <w:ind w:firstLine="0"/>
        <w:jc w:val="center"/>
        <w:rPr>
          <w:rStyle w:val="Typewriter"/>
          <w:rFonts w:ascii="Times New Roman" w:hAnsi="Times New Roman"/>
          <w:b/>
          <w:sz w:val="24"/>
        </w:rPr>
      </w:pPr>
      <w:r w:rsidRPr="00F559BD">
        <w:rPr>
          <w:rStyle w:val="Typewriter"/>
          <w:rFonts w:ascii="Times New Roman" w:hAnsi="Times New Roman"/>
          <w:b/>
          <w:sz w:val="24"/>
        </w:rPr>
        <w:t>Tabela 1.4</w:t>
      </w:r>
    </w:p>
    <w:p w:rsidR="004E6FF4" w:rsidRPr="00F559BD" w:rsidRDefault="004E6FF4" w:rsidP="00F559BD">
      <w:pPr>
        <w:tabs>
          <w:tab w:val="left" w:pos="1418"/>
        </w:tabs>
        <w:spacing w:after="0"/>
        <w:ind w:firstLine="0"/>
        <w:jc w:val="center"/>
        <w:rPr>
          <w:rStyle w:val="Typewriter"/>
          <w:rFonts w:ascii="Times New Roman" w:hAnsi="Times New Roman"/>
          <w:b/>
          <w:sz w:val="24"/>
        </w:rPr>
      </w:pPr>
      <w:r w:rsidRPr="00F559BD">
        <w:rPr>
          <w:rStyle w:val="Typewriter"/>
          <w:rFonts w:ascii="Times New Roman" w:hAnsi="Times New Roman"/>
          <w:b/>
          <w:sz w:val="24"/>
        </w:rPr>
        <w:t>Total das Despesas</w:t>
      </w:r>
    </w:p>
    <w:p w:rsidR="004E6FF4" w:rsidRPr="000D24B2" w:rsidRDefault="004E6FF4" w:rsidP="004E6FF4">
      <w:pPr>
        <w:tabs>
          <w:tab w:val="left" w:pos="1418"/>
        </w:tabs>
        <w:spacing w:after="0"/>
        <w:jc w:val="center"/>
        <w:rPr>
          <w:rStyle w:val="Typewriter"/>
          <w:rFonts w:cs="Arial"/>
          <w:b/>
        </w:rPr>
      </w:pPr>
    </w:p>
    <w:p w:rsidR="004E6FF4" w:rsidRPr="000D24B2" w:rsidRDefault="004E6FF4" w:rsidP="00406368">
      <w:pPr>
        <w:tabs>
          <w:tab w:val="left" w:pos="1418"/>
        </w:tabs>
        <w:spacing w:after="0"/>
        <w:ind w:firstLine="0"/>
        <w:jc w:val="both"/>
        <w:rPr>
          <w:rStyle w:val="Typewriter"/>
          <w:rFonts w:cs="Arial"/>
          <w:color w:val="632423"/>
        </w:rPr>
      </w:pPr>
      <w:r w:rsidRPr="001503B3">
        <w:rPr>
          <w:noProof/>
        </w:rPr>
        <w:drawing>
          <wp:inline distT="0" distB="0" distL="0" distR="0">
            <wp:extent cx="5534025" cy="2438400"/>
            <wp:effectExtent l="0" t="0" r="0" b="0"/>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39352" cy="2440747"/>
                    </a:xfrm>
                    <a:prstGeom prst="rect">
                      <a:avLst/>
                    </a:prstGeom>
                    <a:noFill/>
                    <a:ln>
                      <a:noFill/>
                    </a:ln>
                  </pic:spPr>
                </pic:pic>
              </a:graphicData>
            </a:graphic>
          </wp:inline>
        </w:drawing>
      </w:r>
    </w:p>
    <w:p w:rsidR="004E6FF4" w:rsidRDefault="004E6FF4" w:rsidP="004E6FF4">
      <w:pPr>
        <w:tabs>
          <w:tab w:val="left" w:pos="1418"/>
        </w:tabs>
        <w:spacing w:after="0"/>
        <w:jc w:val="both"/>
        <w:rPr>
          <w:rStyle w:val="Typewriter"/>
          <w:rFonts w:cs="Arial"/>
          <w:color w:val="FF0000"/>
        </w:rPr>
      </w:pPr>
    </w:p>
    <w:p w:rsidR="004E6FF4" w:rsidRPr="00EC63B9" w:rsidRDefault="004E6FF4" w:rsidP="00EC63B9">
      <w:pPr>
        <w:tabs>
          <w:tab w:val="left" w:pos="1418"/>
        </w:tabs>
        <w:spacing w:after="0"/>
        <w:ind w:firstLine="1418"/>
        <w:jc w:val="both"/>
        <w:rPr>
          <w:rFonts w:ascii="Times New Roman" w:hAnsi="Times New Roman"/>
          <w:b/>
          <w:bCs/>
          <w:color w:val="000000"/>
        </w:rPr>
      </w:pPr>
      <w:r w:rsidRPr="00EC63B9">
        <w:rPr>
          <w:rFonts w:ascii="Times New Roman" w:hAnsi="Times New Roman"/>
          <w:b/>
          <w:bCs/>
          <w:color w:val="000000"/>
        </w:rPr>
        <w:t>2.2.1 - Despesas Correntes</w:t>
      </w:r>
    </w:p>
    <w:p w:rsidR="004E6FF4" w:rsidRPr="00EC63B9" w:rsidRDefault="004E6FF4" w:rsidP="00EC63B9">
      <w:pPr>
        <w:tabs>
          <w:tab w:val="left" w:pos="1418"/>
        </w:tabs>
        <w:spacing w:after="0"/>
        <w:ind w:firstLine="1418"/>
        <w:jc w:val="both"/>
        <w:rPr>
          <w:rFonts w:ascii="Times New Roman" w:hAnsi="Times New Roman"/>
          <w:bCs/>
          <w:color w:val="000000"/>
        </w:rPr>
      </w:pPr>
    </w:p>
    <w:p w:rsidR="004E6FF4" w:rsidRPr="00EC63B9" w:rsidRDefault="004E6FF4" w:rsidP="00EC63B9">
      <w:pPr>
        <w:tabs>
          <w:tab w:val="left" w:pos="1418"/>
        </w:tabs>
        <w:spacing w:after="0"/>
        <w:ind w:firstLine="1418"/>
        <w:jc w:val="both"/>
        <w:rPr>
          <w:rFonts w:ascii="Times New Roman" w:hAnsi="Times New Roman"/>
          <w:bCs/>
          <w:color w:val="000000"/>
        </w:rPr>
      </w:pPr>
      <w:r w:rsidRPr="00EC63B9">
        <w:rPr>
          <w:rFonts w:ascii="Times New Roman" w:hAnsi="Times New Roman"/>
          <w:bCs/>
          <w:color w:val="000000"/>
        </w:rPr>
        <w:t xml:space="preserve">Despesas correntes são aquelas que não </w:t>
      </w:r>
      <w:proofErr w:type="gramStart"/>
      <w:r w:rsidRPr="00EC63B9">
        <w:rPr>
          <w:rFonts w:ascii="Times New Roman" w:hAnsi="Times New Roman"/>
          <w:bCs/>
          <w:color w:val="000000"/>
        </w:rPr>
        <w:t>contribuem,</w:t>
      </w:r>
      <w:proofErr w:type="gramEnd"/>
      <w:r w:rsidRPr="00EC63B9">
        <w:rPr>
          <w:rFonts w:ascii="Times New Roman" w:hAnsi="Times New Roman"/>
          <w:bCs/>
          <w:color w:val="000000"/>
        </w:rPr>
        <w:t xml:space="preserve"> diretamente para a formação ou aquisição de um bem de capital e são compostas pelos seguintes grupos de natureza de despesa: Pessoal e Encargos Sociais, Juros e Encargos da Dívida e Outras Despesas Correntes.</w:t>
      </w:r>
    </w:p>
    <w:p w:rsidR="004E6FF4" w:rsidRPr="00EC63B9" w:rsidRDefault="004E6FF4" w:rsidP="00EC63B9">
      <w:pPr>
        <w:tabs>
          <w:tab w:val="left" w:pos="1418"/>
        </w:tabs>
        <w:spacing w:after="0"/>
        <w:ind w:firstLine="1418"/>
        <w:jc w:val="both"/>
        <w:rPr>
          <w:rFonts w:ascii="Times New Roman" w:hAnsi="Times New Roman"/>
          <w:bCs/>
          <w:color w:val="000000"/>
        </w:rPr>
      </w:pPr>
    </w:p>
    <w:p w:rsidR="004E6FF4" w:rsidRPr="00EC63B9" w:rsidRDefault="004E6FF4" w:rsidP="00EC63B9">
      <w:pPr>
        <w:tabs>
          <w:tab w:val="left" w:pos="1418"/>
        </w:tabs>
        <w:spacing w:after="0"/>
        <w:ind w:firstLine="1418"/>
        <w:jc w:val="both"/>
        <w:rPr>
          <w:rFonts w:ascii="Times New Roman" w:hAnsi="Times New Roman"/>
          <w:bCs/>
          <w:color w:val="000000"/>
        </w:rPr>
      </w:pPr>
      <w:r w:rsidRPr="00EC63B9">
        <w:rPr>
          <w:rFonts w:ascii="Times New Roman" w:hAnsi="Times New Roman"/>
          <w:bCs/>
          <w:color w:val="000000"/>
        </w:rPr>
        <w:t>A projeção da despesa com Pessoal e Encargos Sociais para os anos de 2018 a 2020 foi baseada no crescimento</w:t>
      </w:r>
      <w:r w:rsidR="00853C7F" w:rsidRPr="00EC63B9">
        <w:rPr>
          <w:rFonts w:ascii="Times New Roman" w:hAnsi="Times New Roman"/>
          <w:bCs/>
          <w:color w:val="000000"/>
        </w:rPr>
        <w:t xml:space="preserve"> percentual</w:t>
      </w:r>
      <w:r w:rsidRPr="00EC63B9">
        <w:rPr>
          <w:rFonts w:ascii="Times New Roman" w:hAnsi="Times New Roman"/>
          <w:bCs/>
          <w:color w:val="000000"/>
        </w:rPr>
        <w:t xml:space="preserve"> vegetativo da folha de pagamentos, além de índices de variação de preços</w:t>
      </w:r>
      <w:r w:rsidR="00397C9C" w:rsidRPr="00EC63B9">
        <w:rPr>
          <w:rFonts w:ascii="Times New Roman" w:hAnsi="Times New Roman"/>
          <w:bCs/>
          <w:color w:val="000000"/>
        </w:rPr>
        <w:t xml:space="preserve">, tendo como limite o crescimento </w:t>
      </w:r>
      <w:r w:rsidR="00853C7F" w:rsidRPr="00EC63B9">
        <w:rPr>
          <w:rFonts w:ascii="Times New Roman" w:hAnsi="Times New Roman"/>
          <w:bCs/>
          <w:color w:val="000000"/>
        </w:rPr>
        <w:t xml:space="preserve">percentual </w:t>
      </w:r>
      <w:r w:rsidR="00397C9C" w:rsidRPr="00EC63B9">
        <w:rPr>
          <w:rFonts w:ascii="Times New Roman" w:hAnsi="Times New Roman"/>
          <w:bCs/>
          <w:color w:val="000000"/>
        </w:rPr>
        <w:t>das receita</w:t>
      </w:r>
      <w:r w:rsidR="00C368E8" w:rsidRPr="00EC63B9">
        <w:rPr>
          <w:rFonts w:ascii="Times New Roman" w:hAnsi="Times New Roman"/>
          <w:bCs/>
          <w:color w:val="000000"/>
        </w:rPr>
        <w:t xml:space="preserve">s </w:t>
      </w:r>
      <w:r w:rsidR="00853C7F" w:rsidRPr="00EC63B9">
        <w:rPr>
          <w:rFonts w:ascii="Times New Roman" w:hAnsi="Times New Roman"/>
          <w:bCs/>
          <w:color w:val="000000"/>
        </w:rPr>
        <w:t>do</w:t>
      </w:r>
      <w:r w:rsidR="009E0152" w:rsidRPr="00EC63B9">
        <w:rPr>
          <w:rFonts w:ascii="Times New Roman" w:hAnsi="Times New Roman"/>
          <w:bCs/>
          <w:color w:val="000000"/>
        </w:rPr>
        <w:t xml:space="preserve"> Tesouro Municipal elegíveis</w:t>
      </w:r>
      <w:r w:rsidR="00C368E8" w:rsidRPr="00EC63B9">
        <w:rPr>
          <w:rFonts w:ascii="Times New Roman" w:hAnsi="Times New Roman"/>
          <w:bCs/>
          <w:color w:val="000000"/>
        </w:rPr>
        <w:t xml:space="preserve"> para o pagamento da folha.</w:t>
      </w:r>
    </w:p>
    <w:p w:rsidR="004E6FF4" w:rsidRPr="00EC63B9" w:rsidRDefault="004E6FF4" w:rsidP="00EC63B9">
      <w:pPr>
        <w:tabs>
          <w:tab w:val="left" w:pos="1418"/>
        </w:tabs>
        <w:spacing w:after="0"/>
        <w:ind w:firstLine="1418"/>
        <w:jc w:val="both"/>
        <w:rPr>
          <w:rFonts w:ascii="Times New Roman" w:hAnsi="Times New Roman"/>
          <w:bCs/>
          <w:color w:val="000000"/>
        </w:rPr>
      </w:pPr>
    </w:p>
    <w:p w:rsidR="004E6FF4" w:rsidRPr="00EC63B9" w:rsidRDefault="004E6FF4" w:rsidP="00EC63B9">
      <w:pPr>
        <w:tabs>
          <w:tab w:val="left" w:pos="1418"/>
        </w:tabs>
        <w:spacing w:after="0"/>
        <w:ind w:firstLine="1418"/>
        <w:jc w:val="both"/>
        <w:rPr>
          <w:rFonts w:ascii="Times New Roman" w:hAnsi="Times New Roman"/>
          <w:bCs/>
          <w:color w:val="000000"/>
        </w:rPr>
      </w:pPr>
      <w:r w:rsidRPr="00EC63B9">
        <w:rPr>
          <w:rFonts w:ascii="Times New Roman" w:hAnsi="Times New Roman"/>
          <w:bCs/>
          <w:color w:val="000000"/>
        </w:rPr>
        <w:t>A projeção da despesa com Juros e Encargos da Dívida foi baseada nos termos dos pagamentos pactuados nos contratos das operações já contratadas além da previsão das operações em negociação.</w:t>
      </w:r>
    </w:p>
    <w:p w:rsidR="004E6FF4" w:rsidRPr="00EC63B9" w:rsidRDefault="004E6FF4" w:rsidP="00EC63B9">
      <w:pPr>
        <w:tabs>
          <w:tab w:val="left" w:pos="1418"/>
        </w:tabs>
        <w:spacing w:after="0"/>
        <w:ind w:firstLine="1418"/>
        <w:jc w:val="both"/>
        <w:rPr>
          <w:rFonts w:ascii="Times New Roman" w:hAnsi="Times New Roman"/>
          <w:bCs/>
          <w:color w:val="000000"/>
        </w:rPr>
      </w:pPr>
    </w:p>
    <w:p w:rsidR="004E6FF4" w:rsidRDefault="004E6FF4" w:rsidP="00EC63B9">
      <w:pPr>
        <w:tabs>
          <w:tab w:val="left" w:pos="1418"/>
        </w:tabs>
        <w:spacing w:after="0"/>
        <w:ind w:firstLine="1418"/>
        <w:jc w:val="both"/>
        <w:rPr>
          <w:rFonts w:ascii="Times New Roman" w:hAnsi="Times New Roman"/>
          <w:bCs/>
          <w:color w:val="000000"/>
        </w:rPr>
      </w:pPr>
      <w:r w:rsidRPr="00EC63B9">
        <w:rPr>
          <w:rFonts w:ascii="Times New Roman" w:hAnsi="Times New Roman"/>
          <w:bCs/>
          <w:color w:val="000000"/>
        </w:rPr>
        <w:t xml:space="preserve">A projeção do grupo Outras Despesas Correntes teve como parâmetro os valores executados em anos anteriores, incorporando-se a projeção da inflação, levando-se também em consideração as vinculações constitucionais e legais. </w:t>
      </w:r>
    </w:p>
    <w:p w:rsidR="004E6FF4" w:rsidRPr="00EC63B9" w:rsidRDefault="004E6FF4" w:rsidP="00EC63B9">
      <w:pPr>
        <w:tabs>
          <w:tab w:val="left" w:pos="1418"/>
        </w:tabs>
        <w:spacing w:after="0"/>
        <w:ind w:firstLine="1418"/>
        <w:jc w:val="both"/>
        <w:rPr>
          <w:rFonts w:ascii="Times New Roman" w:hAnsi="Times New Roman"/>
          <w:bCs/>
          <w:color w:val="000000"/>
        </w:rPr>
      </w:pPr>
    </w:p>
    <w:p w:rsidR="004E6FF4" w:rsidRPr="00F715F6" w:rsidRDefault="004E6FF4" w:rsidP="00EC63B9">
      <w:pPr>
        <w:tabs>
          <w:tab w:val="left" w:pos="1418"/>
        </w:tabs>
        <w:spacing w:after="0"/>
        <w:ind w:firstLine="1418"/>
        <w:jc w:val="both"/>
        <w:rPr>
          <w:rFonts w:ascii="Times New Roman" w:hAnsi="Times New Roman"/>
          <w:b/>
          <w:bCs/>
          <w:color w:val="000000"/>
        </w:rPr>
      </w:pPr>
      <w:r w:rsidRPr="00F715F6">
        <w:rPr>
          <w:rFonts w:ascii="Times New Roman" w:hAnsi="Times New Roman"/>
          <w:b/>
          <w:bCs/>
          <w:color w:val="000000"/>
        </w:rPr>
        <w:t>2.2.2 - Despesas de Capital</w:t>
      </w:r>
    </w:p>
    <w:p w:rsidR="004E6FF4" w:rsidRPr="00EC63B9" w:rsidRDefault="004E6FF4" w:rsidP="00EC63B9">
      <w:pPr>
        <w:tabs>
          <w:tab w:val="left" w:pos="1418"/>
        </w:tabs>
        <w:spacing w:after="0"/>
        <w:ind w:firstLine="1418"/>
        <w:jc w:val="both"/>
        <w:rPr>
          <w:rFonts w:ascii="Times New Roman" w:hAnsi="Times New Roman"/>
          <w:bCs/>
          <w:color w:val="000000"/>
        </w:rPr>
      </w:pPr>
    </w:p>
    <w:p w:rsidR="004E6FF4" w:rsidRPr="00EC63B9" w:rsidRDefault="004E6FF4" w:rsidP="00EC63B9">
      <w:pPr>
        <w:tabs>
          <w:tab w:val="left" w:pos="1418"/>
        </w:tabs>
        <w:spacing w:after="0"/>
        <w:ind w:firstLine="1418"/>
        <w:jc w:val="both"/>
        <w:rPr>
          <w:rFonts w:ascii="Times New Roman" w:hAnsi="Times New Roman"/>
          <w:bCs/>
          <w:color w:val="000000"/>
        </w:rPr>
      </w:pPr>
      <w:r w:rsidRPr="00EC63B9">
        <w:rPr>
          <w:rFonts w:ascii="Times New Roman" w:hAnsi="Times New Roman"/>
          <w:bCs/>
          <w:color w:val="000000"/>
        </w:rPr>
        <w:t>As despesas de capital são aquelas que contribuem, diretamente, para a formação ou aquisição de um bem de capital. São compostas pelos seguintes grupos de natureza de despesa: Investimentos, Inversões Financeiras e Amortização da Dívida.</w:t>
      </w:r>
    </w:p>
    <w:p w:rsidR="004E6FF4" w:rsidRPr="00EC63B9" w:rsidRDefault="004E6FF4" w:rsidP="00EC63B9">
      <w:pPr>
        <w:tabs>
          <w:tab w:val="left" w:pos="1418"/>
        </w:tabs>
        <w:spacing w:after="0"/>
        <w:ind w:firstLine="1418"/>
        <w:jc w:val="both"/>
        <w:rPr>
          <w:rFonts w:ascii="Times New Roman" w:hAnsi="Times New Roman"/>
          <w:bCs/>
          <w:color w:val="000000"/>
        </w:rPr>
      </w:pPr>
    </w:p>
    <w:p w:rsidR="004E6FF4" w:rsidRPr="00EC63B9" w:rsidRDefault="004E6FF4" w:rsidP="00EC63B9">
      <w:pPr>
        <w:tabs>
          <w:tab w:val="left" w:pos="1418"/>
        </w:tabs>
        <w:spacing w:after="0"/>
        <w:ind w:firstLine="1418"/>
        <w:jc w:val="both"/>
        <w:rPr>
          <w:rFonts w:ascii="Times New Roman" w:hAnsi="Times New Roman"/>
          <w:bCs/>
          <w:color w:val="000000"/>
        </w:rPr>
      </w:pPr>
      <w:r w:rsidRPr="00EC63B9">
        <w:rPr>
          <w:rFonts w:ascii="Times New Roman" w:hAnsi="Times New Roman"/>
          <w:bCs/>
          <w:color w:val="000000"/>
        </w:rPr>
        <w:t>A projeção da despesa com Investimentos para os exercícios de 2018 a 2020 levou em consideração o cronograma das obras e outros investimentos em andamento, financiados com recursos de operação de crédito e advindos de convênios diversos com a União e o Governo do Estado de Minas Gerais, bem como com recursos diretamente arrecadados pelo Município.</w:t>
      </w:r>
    </w:p>
    <w:p w:rsidR="004E6FF4" w:rsidRPr="00EC63B9" w:rsidRDefault="004E6FF4" w:rsidP="00EC63B9">
      <w:pPr>
        <w:tabs>
          <w:tab w:val="left" w:pos="1418"/>
        </w:tabs>
        <w:spacing w:after="0"/>
        <w:ind w:firstLine="1418"/>
        <w:jc w:val="both"/>
        <w:rPr>
          <w:rFonts w:ascii="Times New Roman" w:hAnsi="Times New Roman"/>
          <w:bCs/>
          <w:color w:val="000000"/>
        </w:rPr>
      </w:pPr>
      <w:r w:rsidRPr="00EC63B9">
        <w:rPr>
          <w:rFonts w:ascii="Times New Roman" w:hAnsi="Times New Roman"/>
          <w:bCs/>
          <w:color w:val="000000"/>
        </w:rPr>
        <w:t xml:space="preserve">  </w:t>
      </w:r>
    </w:p>
    <w:p w:rsidR="004E6FF4" w:rsidRPr="00EC63B9" w:rsidRDefault="004E6FF4" w:rsidP="00EC63B9">
      <w:pPr>
        <w:tabs>
          <w:tab w:val="left" w:pos="1418"/>
        </w:tabs>
        <w:spacing w:after="0"/>
        <w:ind w:firstLine="1418"/>
        <w:jc w:val="both"/>
        <w:rPr>
          <w:rFonts w:ascii="Times New Roman" w:hAnsi="Times New Roman"/>
          <w:bCs/>
          <w:color w:val="000000"/>
        </w:rPr>
      </w:pPr>
      <w:r w:rsidRPr="00EC63B9">
        <w:rPr>
          <w:rFonts w:ascii="Times New Roman" w:hAnsi="Times New Roman"/>
          <w:bCs/>
          <w:color w:val="000000"/>
        </w:rPr>
        <w:t>As despesas com amortização da dívida foram também baseadas nos termos dos pagamentos pactuados nos contratos das operações já contratadas além da previsão das operações em negociação.</w:t>
      </w:r>
    </w:p>
    <w:p w:rsidR="004E6FF4" w:rsidRPr="00EC63B9" w:rsidRDefault="004E6FF4" w:rsidP="00EC63B9">
      <w:pPr>
        <w:tabs>
          <w:tab w:val="left" w:pos="1418"/>
        </w:tabs>
        <w:spacing w:after="0"/>
        <w:ind w:firstLine="1418"/>
        <w:jc w:val="both"/>
        <w:rPr>
          <w:rFonts w:ascii="Times New Roman" w:hAnsi="Times New Roman"/>
          <w:bCs/>
          <w:color w:val="000000"/>
        </w:rPr>
      </w:pPr>
    </w:p>
    <w:p w:rsidR="004E6FF4" w:rsidRPr="00637AEB" w:rsidRDefault="004E6FF4" w:rsidP="00EC63B9">
      <w:pPr>
        <w:tabs>
          <w:tab w:val="left" w:pos="1418"/>
        </w:tabs>
        <w:spacing w:after="0"/>
        <w:ind w:firstLine="1418"/>
        <w:jc w:val="both"/>
        <w:rPr>
          <w:rFonts w:ascii="Times New Roman" w:hAnsi="Times New Roman"/>
          <w:b/>
          <w:bCs/>
          <w:color w:val="000000"/>
        </w:rPr>
      </w:pPr>
      <w:r w:rsidRPr="00637AEB">
        <w:rPr>
          <w:rFonts w:ascii="Times New Roman" w:hAnsi="Times New Roman"/>
          <w:b/>
          <w:bCs/>
          <w:color w:val="000000"/>
        </w:rPr>
        <w:t>2.3 – Metodologia e Memória de Cálculo para o Resultado Primário</w:t>
      </w:r>
    </w:p>
    <w:p w:rsidR="00637AEB" w:rsidRDefault="00637AEB" w:rsidP="00EC63B9">
      <w:pPr>
        <w:tabs>
          <w:tab w:val="left" w:pos="1418"/>
        </w:tabs>
        <w:spacing w:after="0"/>
        <w:ind w:firstLine="1418"/>
        <w:jc w:val="both"/>
        <w:rPr>
          <w:rFonts w:ascii="Times New Roman" w:hAnsi="Times New Roman"/>
          <w:bCs/>
          <w:color w:val="000000"/>
        </w:rPr>
      </w:pPr>
    </w:p>
    <w:p w:rsidR="004E6FF4" w:rsidRPr="00EC63B9" w:rsidRDefault="004E6FF4" w:rsidP="00EC63B9">
      <w:pPr>
        <w:tabs>
          <w:tab w:val="left" w:pos="1418"/>
        </w:tabs>
        <w:spacing w:after="0"/>
        <w:ind w:firstLine="1418"/>
        <w:jc w:val="both"/>
        <w:rPr>
          <w:rFonts w:ascii="Times New Roman" w:hAnsi="Times New Roman"/>
          <w:bCs/>
          <w:color w:val="000000"/>
        </w:rPr>
      </w:pPr>
      <w:r w:rsidRPr="00EC63B9">
        <w:rPr>
          <w:rFonts w:ascii="Times New Roman" w:hAnsi="Times New Roman"/>
          <w:bCs/>
          <w:color w:val="000000"/>
        </w:rPr>
        <w:t xml:space="preserve">O resultado primário, segundo critério determinado pela Secretaria do Tesouro Nacional, corresponde à diferença entre as receitas e despesas não financeiras, ou seja, as receitas previstas deduzidas de rendimentos de aplicações financeiras, de operações de crédito e de alienação de ativos e despesas empenhadas deduzidas de pagamento de encargos e amortização da dívida. </w:t>
      </w:r>
    </w:p>
    <w:p w:rsidR="004E6FF4" w:rsidRPr="00EC63B9" w:rsidRDefault="004E6FF4" w:rsidP="00EC63B9">
      <w:pPr>
        <w:tabs>
          <w:tab w:val="left" w:pos="1418"/>
        </w:tabs>
        <w:spacing w:after="0"/>
        <w:ind w:firstLine="1418"/>
        <w:jc w:val="both"/>
        <w:rPr>
          <w:rFonts w:ascii="Times New Roman" w:hAnsi="Times New Roman"/>
          <w:bCs/>
          <w:color w:val="000000"/>
        </w:rPr>
      </w:pPr>
    </w:p>
    <w:p w:rsidR="004E6FF4" w:rsidRPr="00EC63B9" w:rsidRDefault="004E6FF4" w:rsidP="00EC63B9">
      <w:pPr>
        <w:tabs>
          <w:tab w:val="left" w:pos="1418"/>
        </w:tabs>
        <w:spacing w:after="0"/>
        <w:ind w:firstLine="1418"/>
        <w:jc w:val="both"/>
        <w:rPr>
          <w:rFonts w:ascii="Times New Roman" w:hAnsi="Times New Roman"/>
          <w:bCs/>
          <w:color w:val="000000"/>
        </w:rPr>
      </w:pPr>
      <w:r w:rsidRPr="00EC63B9">
        <w:rPr>
          <w:rFonts w:ascii="Times New Roman" w:hAnsi="Times New Roman"/>
          <w:bCs/>
          <w:color w:val="000000"/>
        </w:rPr>
        <w:t>A tabela 1.5 apresenta os resultados primários do município de Belo Horizonte constantes das LDO’s de 2015 a 2017 e os projetados para 2018 a 2020.</w:t>
      </w:r>
    </w:p>
    <w:p w:rsidR="004E6FF4" w:rsidRPr="00637AEB" w:rsidRDefault="004E6FF4" w:rsidP="00EC63B9">
      <w:pPr>
        <w:tabs>
          <w:tab w:val="left" w:pos="1418"/>
        </w:tabs>
        <w:spacing w:after="0"/>
        <w:ind w:firstLine="1418"/>
        <w:jc w:val="both"/>
        <w:rPr>
          <w:rStyle w:val="Typewriter"/>
          <w:rFonts w:ascii="Times New Roman" w:hAnsi="Times New Roman"/>
          <w:sz w:val="24"/>
        </w:rPr>
      </w:pPr>
    </w:p>
    <w:p w:rsidR="004E6FF4" w:rsidRPr="00637AEB" w:rsidRDefault="004E6FF4" w:rsidP="00406368">
      <w:pPr>
        <w:tabs>
          <w:tab w:val="left" w:pos="1418"/>
        </w:tabs>
        <w:spacing w:after="0"/>
        <w:ind w:firstLine="0"/>
        <w:jc w:val="center"/>
        <w:rPr>
          <w:rStyle w:val="Typewriter"/>
          <w:rFonts w:ascii="Times New Roman" w:hAnsi="Times New Roman"/>
          <w:b/>
          <w:sz w:val="24"/>
        </w:rPr>
      </w:pPr>
      <w:r w:rsidRPr="00637AEB">
        <w:rPr>
          <w:rStyle w:val="Typewriter"/>
          <w:rFonts w:ascii="Times New Roman" w:hAnsi="Times New Roman"/>
          <w:b/>
          <w:sz w:val="24"/>
        </w:rPr>
        <w:t>Tabela 1.5</w:t>
      </w:r>
    </w:p>
    <w:p w:rsidR="004E6FF4" w:rsidRDefault="004E6FF4" w:rsidP="004E6FF4">
      <w:pPr>
        <w:tabs>
          <w:tab w:val="left" w:pos="1418"/>
        </w:tabs>
        <w:spacing w:after="0"/>
        <w:jc w:val="both"/>
        <w:rPr>
          <w:rStyle w:val="Typewriter"/>
          <w:rFonts w:cs="Arial"/>
        </w:rPr>
      </w:pPr>
    </w:p>
    <w:p w:rsidR="004E6FF4" w:rsidRDefault="004E6FF4" w:rsidP="00406368">
      <w:pPr>
        <w:tabs>
          <w:tab w:val="left" w:pos="1418"/>
        </w:tabs>
        <w:spacing w:after="0"/>
        <w:ind w:firstLine="0"/>
        <w:jc w:val="both"/>
        <w:rPr>
          <w:rStyle w:val="Typewriter"/>
          <w:rFonts w:cs="Arial"/>
        </w:rPr>
      </w:pPr>
      <w:r w:rsidRPr="001503B3">
        <w:rPr>
          <w:noProof/>
        </w:rPr>
        <w:drawing>
          <wp:inline distT="0" distB="0" distL="0" distR="0">
            <wp:extent cx="5400040" cy="2351842"/>
            <wp:effectExtent l="0" t="0" r="0" b="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2351842"/>
                    </a:xfrm>
                    <a:prstGeom prst="rect">
                      <a:avLst/>
                    </a:prstGeom>
                    <a:noFill/>
                    <a:ln>
                      <a:noFill/>
                    </a:ln>
                  </pic:spPr>
                </pic:pic>
              </a:graphicData>
            </a:graphic>
          </wp:inline>
        </w:drawing>
      </w:r>
    </w:p>
    <w:p w:rsidR="004E6FF4" w:rsidRDefault="004E6FF4" w:rsidP="004E6FF4">
      <w:pPr>
        <w:tabs>
          <w:tab w:val="left" w:pos="1418"/>
        </w:tabs>
        <w:spacing w:after="0"/>
        <w:jc w:val="both"/>
        <w:rPr>
          <w:rStyle w:val="Typewriter"/>
          <w:rFonts w:cs="Arial"/>
        </w:rPr>
      </w:pPr>
    </w:p>
    <w:p w:rsidR="00406368" w:rsidRPr="00637AEB" w:rsidRDefault="00406368" w:rsidP="004E6FF4">
      <w:pPr>
        <w:tabs>
          <w:tab w:val="left" w:pos="1418"/>
        </w:tabs>
        <w:spacing w:after="0"/>
        <w:jc w:val="both"/>
        <w:rPr>
          <w:rFonts w:ascii="Times New Roman" w:hAnsi="Times New Roman"/>
          <w:bCs/>
          <w:color w:val="000000"/>
        </w:rPr>
      </w:pPr>
    </w:p>
    <w:p w:rsidR="004E6FF4" w:rsidRPr="00637AEB" w:rsidRDefault="004E6FF4" w:rsidP="00637AEB">
      <w:pPr>
        <w:tabs>
          <w:tab w:val="left" w:pos="1418"/>
        </w:tabs>
        <w:spacing w:after="0"/>
        <w:ind w:firstLine="1418"/>
        <w:jc w:val="both"/>
        <w:rPr>
          <w:rFonts w:ascii="Times New Roman" w:hAnsi="Times New Roman"/>
          <w:b/>
          <w:bCs/>
          <w:color w:val="000000"/>
        </w:rPr>
      </w:pPr>
      <w:r w:rsidRPr="00637AEB">
        <w:rPr>
          <w:rFonts w:ascii="Times New Roman" w:hAnsi="Times New Roman"/>
          <w:b/>
          <w:bCs/>
          <w:color w:val="000000"/>
        </w:rPr>
        <w:t>2.4 – Metodologia e Memória de Cálculo para o Resultado Nominal</w:t>
      </w:r>
    </w:p>
    <w:p w:rsidR="004E6FF4" w:rsidRPr="00637AEB" w:rsidRDefault="004E6FF4" w:rsidP="00637AEB">
      <w:pPr>
        <w:tabs>
          <w:tab w:val="left" w:pos="1418"/>
        </w:tabs>
        <w:spacing w:after="0"/>
        <w:ind w:firstLine="1418"/>
        <w:jc w:val="both"/>
        <w:rPr>
          <w:rStyle w:val="Typewriter"/>
          <w:rFonts w:ascii="Times New Roman" w:hAnsi="Times New Roman" w:cs="Arial"/>
          <w:b/>
        </w:rPr>
      </w:pPr>
    </w:p>
    <w:p w:rsidR="004E6FF4" w:rsidRPr="00637AEB" w:rsidRDefault="004E6FF4" w:rsidP="00637AEB">
      <w:pPr>
        <w:tabs>
          <w:tab w:val="left" w:pos="1418"/>
        </w:tabs>
        <w:spacing w:after="0"/>
        <w:ind w:firstLine="1418"/>
        <w:jc w:val="both"/>
        <w:rPr>
          <w:rFonts w:ascii="Times New Roman" w:hAnsi="Times New Roman"/>
          <w:bCs/>
          <w:color w:val="000000"/>
        </w:rPr>
      </w:pPr>
      <w:r w:rsidRPr="00637AEB">
        <w:rPr>
          <w:rFonts w:ascii="Times New Roman" w:hAnsi="Times New Roman"/>
          <w:bCs/>
          <w:color w:val="000000"/>
        </w:rPr>
        <w:t>O Resultado Nominal tem como objetivo medir a evolução da Dívida Fiscal Líquida em um determinado período e representa a diferença entre o saldo da dívida fiscal líquida de um exercício financeiro em relação ao período anterior.</w:t>
      </w:r>
    </w:p>
    <w:p w:rsidR="004E6FF4" w:rsidRPr="00637AEB" w:rsidRDefault="004E6FF4" w:rsidP="00637AEB">
      <w:pPr>
        <w:tabs>
          <w:tab w:val="left" w:pos="1418"/>
        </w:tabs>
        <w:spacing w:after="0"/>
        <w:ind w:firstLine="1418"/>
        <w:jc w:val="both"/>
        <w:rPr>
          <w:rFonts w:ascii="Times New Roman" w:hAnsi="Times New Roman"/>
          <w:bCs/>
          <w:color w:val="000000"/>
        </w:rPr>
      </w:pPr>
    </w:p>
    <w:p w:rsidR="004E6FF4" w:rsidRPr="00637AEB" w:rsidRDefault="004E6FF4" w:rsidP="00637AEB">
      <w:pPr>
        <w:tabs>
          <w:tab w:val="left" w:pos="1418"/>
        </w:tabs>
        <w:spacing w:after="0"/>
        <w:ind w:firstLine="1418"/>
        <w:jc w:val="both"/>
        <w:rPr>
          <w:rFonts w:ascii="Times New Roman" w:hAnsi="Times New Roman"/>
          <w:bCs/>
          <w:color w:val="000000"/>
        </w:rPr>
      </w:pPr>
      <w:r w:rsidRPr="00637AEB">
        <w:rPr>
          <w:rFonts w:ascii="Times New Roman" w:hAnsi="Times New Roman"/>
          <w:bCs/>
          <w:color w:val="000000"/>
        </w:rPr>
        <w:lastRenderedPageBreak/>
        <w:t>O saldo devedor da dívida contratada foi projetado com base no fechamento do exercício de 2016, seguindo as condições dos pagamentos contratuais e as previsões de novos ingressos de operações de crédito. O saldo de precatórios, após 05 de maio de 2000, foi projetado a partir do saldo apurado em 31 de dezembro de 2016, de acordo com as orientações da Procuradoria Geral do Município.</w:t>
      </w:r>
    </w:p>
    <w:p w:rsidR="004E6FF4" w:rsidRPr="00637AEB" w:rsidRDefault="004E6FF4" w:rsidP="00637AEB">
      <w:pPr>
        <w:tabs>
          <w:tab w:val="left" w:pos="1418"/>
        </w:tabs>
        <w:spacing w:after="0"/>
        <w:ind w:firstLine="1418"/>
        <w:jc w:val="both"/>
        <w:rPr>
          <w:rFonts w:ascii="Times New Roman" w:hAnsi="Times New Roman"/>
          <w:bCs/>
          <w:color w:val="000000"/>
        </w:rPr>
      </w:pPr>
    </w:p>
    <w:p w:rsidR="004E6FF4" w:rsidRDefault="004E6FF4" w:rsidP="00637AEB">
      <w:pPr>
        <w:tabs>
          <w:tab w:val="left" w:pos="1418"/>
        </w:tabs>
        <w:spacing w:after="0"/>
        <w:ind w:firstLine="1418"/>
        <w:jc w:val="both"/>
        <w:rPr>
          <w:rFonts w:ascii="Times New Roman" w:hAnsi="Times New Roman"/>
          <w:bCs/>
          <w:color w:val="000000"/>
        </w:rPr>
      </w:pPr>
      <w:r w:rsidRPr="00637AEB">
        <w:rPr>
          <w:rFonts w:ascii="Times New Roman" w:hAnsi="Times New Roman"/>
          <w:bCs/>
          <w:color w:val="000000"/>
        </w:rPr>
        <w:t>A metodologia e memória de cálculo do Resultado Nominal têm como referência o art. 4º, §2, inciso II da Lei de Responsabilidade Fiscal e estão apresentados na tabela 1.6</w:t>
      </w:r>
      <w:r w:rsidR="00406368" w:rsidRPr="00637AEB">
        <w:rPr>
          <w:rFonts w:ascii="Times New Roman" w:hAnsi="Times New Roman"/>
          <w:bCs/>
          <w:color w:val="000000"/>
        </w:rPr>
        <w:t>.</w:t>
      </w:r>
    </w:p>
    <w:p w:rsidR="00947301" w:rsidRPr="00637AEB" w:rsidRDefault="00947301" w:rsidP="00637AEB">
      <w:pPr>
        <w:tabs>
          <w:tab w:val="left" w:pos="1418"/>
        </w:tabs>
        <w:spacing w:after="0"/>
        <w:ind w:firstLine="1418"/>
        <w:jc w:val="both"/>
        <w:rPr>
          <w:rFonts w:ascii="Times New Roman" w:hAnsi="Times New Roman"/>
          <w:bCs/>
          <w:color w:val="000000"/>
        </w:rPr>
      </w:pPr>
    </w:p>
    <w:p w:rsidR="00947301" w:rsidRPr="00637AEB" w:rsidRDefault="00947301" w:rsidP="00947301">
      <w:pPr>
        <w:tabs>
          <w:tab w:val="left" w:pos="1418"/>
        </w:tabs>
        <w:spacing w:after="0"/>
        <w:ind w:firstLine="0"/>
        <w:jc w:val="center"/>
        <w:rPr>
          <w:rFonts w:ascii="Times New Roman" w:hAnsi="Times New Roman"/>
          <w:b/>
          <w:bCs/>
          <w:color w:val="000000"/>
        </w:rPr>
      </w:pPr>
      <w:r w:rsidRPr="00637AEB">
        <w:rPr>
          <w:rFonts w:ascii="Times New Roman" w:hAnsi="Times New Roman"/>
          <w:b/>
          <w:bCs/>
          <w:color w:val="000000"/>
        </w:rPr>
        <w:t>Tabela 1.6</w:t>
      </w:r>
    </w:p>
    <w:p w:rsidR="00050A8C" w:rsidRDefault="00050A8C" w:rsidP="005048BF">
      <w:pPr>
        <w:tabs>
          <w:tab w:val="left" w:pos="1418"/>
        </w:tabs>
        <w:spacing w:after="0"/>
        <w:ind w:firstLine="0"/>
        <w:jc w:val="both"/>
        <w:rPr>
          <w:rFonts w:ascii="Times New Roman" w:hAnsi="Times New Roman"/>
          <w:bCs/>
          <w:color w:val="000000"/>
        </w:rPr>
      </w:pPr>
    </w:p>
    <w:p w:rsidR="00050A8C" w:rsidRDefault="00DC2404" w:rsidP="005048BF">
      <w:pPr>
        <w:tabs>
          <w:tab w:val="left" w:pos="1418"/>
        </w:tabs>
        <w:spacing w:after="0"/>
        <w:ind w:firstLine="0"/>
        <w:jc w:val="both"/>
        <w:rPr>
          <w:rFonts w:ascii="Times New Roman" w:hAnsi="Times New Roman"/>
          <w:bCs/>
          <w:color w:val="000000"/>
        </w:rPr>
      </w:pPr>
      <w:r w:rsidRPr="00DC2404">
        <w:rPr>
          <w:rFonts w:ascii="Times New Roman" w:hAnsi="Times New Roman"/>
          <w:bCs/>
          <w:noProof/>
          <w:color w:val="000000"/>
        </w:rPr>
        <w:drawing>
          <wp:inline distT="0" distB="0" distL="0" distR="0">
            <wp:extent cx="5671185" cy="2152650"/>
            <wp:effectExtent l="0" t="0" r="5715" b="0"/>
            <wp:docPr id="18"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71185" cy="2152650"/>
                    </a:xfrm>
                    <a:prstGeom prst="rect">
                      <a:avLst/>
                    </a:prstGeom>
                    <a:noFill/>
                    <a:ln>
                      <a:noFill/>
                    </a:ln>
                  </pic:spPr>
                </pic:pic>
              </a:graphicData>
            </a:graphic>
          </wp:inline>
        </w:drawing>
      </w:r>
    </w:p>
    <w:p w:rsidR="00DC2404" w:rsidRDefault="00DC2404" w:rsidP="005048BF">
      <w:pPr>
        <w:spacing w:after="0"/>
        <w:ind w:firstLine="1418"/>
        <w:rPr>
          <w:rFonts w:ascii="Times New Roman" w:hAnsi="Times New Roman"/>
          <w:b/>
          <w:bCs/>
          <w:color w:val="000000"/>
        </w:rPr>
      </w:pPr>
    </w:p>
    <w:p w:rsidR="004E6FF4" w:rsidRPr="005048BF" w:rsidRDefault="000A69B2" w:rsidP="005048BF">
      <w:pPr>
        <w:spacing w:after="0"/>
        <w:ind w:firstLine="1418"/>
        <w:rPr>
          <w:rFonts w:ascii="Times New Roman" w:hAnsi="Times New Roman"/>
          <w:b/>
          <w:bCs/>
          <w:color w:val="000000"/>
        </w:rPr>
      </w:pPr>
      <w:proofErr w:type="gramStart"/>
      <w:r w:rsidRPr="005048BF">
        <w:rPr>
          <w:rFonts w:ascii="Times New Roman" w:hAnsi="Times New Roman"/>
          <w:b/>
          <w:bCs/>
          <w:color w:val="000000"/>
        </w:rPr>
        <w:t>I</w:t>
      </w:r>
      <w:r w:rsidR="004E6FF4" w:rsidRPr="005048BF">
        <w:rPr>
          <w:rFonts w:ascii="Times New Roman" w:hAnsi="Times New Roman"/>
          <w:b/>
          <w:bCs/>
          <w:color w:val="000000"/>
        </w:rPr>
        <w:t>.</w:t>
      </w:r>
      <w:proofErr w:type="gramEnd"/>
      <w:r w:rsidR="004E6FF4" w:rsidRPr="005048BF">
        <w:rPr>
          <w:rFonts w:ascii="Times New Roman" w:hAnsi="Times New Roman"/>
          <w:b/>
          <w:bCs/>
          <w:color w:val="000000"/>
        </w:rPr>
        <w:t>2 – Avaliação do Cumprimento das Metas Fiscais do Exercício Anterior</w:t>
      </w:r>
    </w:p>
    <w:p w:rsidR="004E6FF4" w:rsidRPr="005048BF" w:rsidRDefault="004E6FF4" w:rsidP="004E6FF4">
      <w:pPr>
        <w:tabs>
          <w:tab w:val="left" w:pos="1418"/>
        </w:tabs>
        <w:spacing w:after="0"/>
        <w:ind w:firstLine="1418"/>
        <w:jc w:val="both"/>
        <w:rPr>
          <w:rFonts w:ascii="Times New Roman" w:hAnsi="Times New Roman"/>
          <w:bCs/>
          <w:color w:val="000000"/>
        </w:rPr>
      </w:pPr>
    </w:p>
    <w:p w:rsidR="004E6FF4" w:rsidRPr="005048BF" w:rsidRDefault="004E6FF4" w:rsidP="005048BF">
      <w:pPr>
        <w:tabs>
          <w:tab w:val="left" w:pos="1418"/>
        </w:tabs>
        <w:spacing w:after="0"/>
        <w:ind w:firstLine="1418"/>
        <w:jc w:val="both"/>
        <w:rPr>
          <w:rFonts w:ascii="Times New Roman" w:hAnsi="Times New Roman"/>
          <w:bCs/>
          <w:color w:val="000000"/>
        </w:rPr>
      </w:pPr>
      <w:r w:rsidRPr="005048BF">
        <w:rPr>
          <w:rFonts w:ascii="Times New Roman" w:hAnsi="Times New Roman"/>
          <w:bCs/>
          <w:color w:val="000000"/>
        </w:rPr>
        <w:t xml:space="preserve">Este demonstrativo visa comparar o resultado efetivamente realizado em </w:t>
      </w:r>
      <w:proofErr w:type="gramStart"/>
      <w:r w:rsidRPr="005048BF">
        <w:rPr>
          <w:rFonts w:ascii="Times New Roman" w:hAnsi="Times New Roman"/>
          <w:bCs/>
          <w:color w:val="000000"/>
        </w:rPr>
        <w:t>2016 com as metas fixadas na Lei n</w:t>
      </w:r>
      <w:r w:rsidR="005048BF">
        <w:rPr>
          <w:rFonts w:ascii="Times New Roman" w:hAnsi="Times New Roman"/>
          <w:bCs/>
          <w:color w:val="000000"/>
        </w:rPr>
        <w:t>º</w:t>
      </w:r>
      <w:proofErr w:type="gramEnd"/>
      <w:r w:rsidRPr="005048BF">
        <w:rPr>
          <w:rFonts w:ascii="Times New Roman" w:hAnsi="Times New Roman"/>
          <w:bCs/>
          <w:color w:val="000000"/>
        </w:rPr>
        <w:t xml:space="preserve"> 10.837</w:t>
      </w:r>
      <w:r w:rsidR="005048BF">
        <w:rPr>
          <w:rFonts w:ascii="Times New Roman" w:hAnsi="Times New Roman"/>
          <w:bCs/>
          <w:color w:val="000000"/>
        </w:rPr>
        <w:t>,</w:t>
      </w:r>
      <w:r w:rsidRPr="005048BF">
        <w:rPr>
          <w:rFonts w:ascii="Times New Roman" w:hAnsi="Times New Roman"/>
          <w:bCs/>
          <w:color w:val="000000"/>
        </w:rPr>
        <w:t xml:space="preserve"> de 11</w:t>
      </w:r>
      <w:r w:rsidR="005048BF">
        <w:rPr>
          <w:rFonts w:ascii="Times New Roman" w:hAnsi="Times New Roman"/>
          <w:bCs/>
          <w:color w:val="000000"/>
        </w:rPr>
        <w:t xml:space="preserve"> de agosto de </w:t>
      </w:r>
      <w:r w:rsidRPr="005048BF">
        <w:rPr>
          <w:rFonts w:ascii="Times New Roman" w:hAnsi="Times New Roman"/>
          <w:bCs/>
          <w:color w:val="000000"/>
        </w:rPr>
        <w:t>2015 – Lei de Diretrizes Orçamentárias para 2016.</w:t>
      </w:r>
    </w:p>
    <w:p w:rsidR="004E6FF4" w:rsidRPr="005048BF" w:rsidRDefault="004E6FF4" w:rsidP="005048BF">
      <w:pPr>
        <w:tabs>
          <w:tab w:val="left" w:pos="1418"/>
        </w:tabs>
        <w:spacing w:after="0"/>
        <w:ind w:firstLine="1418"/>
        <w:jc w:val="both"/>
        <w:rPr>
          <w:rFonts w:ascii="Times New Roman" w:hAnsi="Times New Roman"/>
          <w:bCs/>
          <w:color w:val="000000"/>
        </w:rPr>
      </w:pPr>
    </w:p>
    <w:p w:rsidR="004E6FF4" w:rsidRPr="005048BF" w:rsidRDefault="004E6FF4" w:rsidP="005048BF">
      <w:pPr>
        <w:tabs>
          <w:tab w:val="left" w:pos="1418"/>
        </w:tabs>
        <w:spacing w:after="0"/>
        <w:ind w:firstLine="1418"/>
        <w:jc w:val="both"/>
        <w:rPr>
          <w:rFonts w:ascii="Times New Roman" w:hAnsi="Times New Roman"/>
          <w:bCs/>
          <w:color w:val="000000"/>
        </w:rPr>
      </w:pPr>
      <w:r w:rsidRPr="005048BF">
        <w:rPr>
          <w:rFonts w:ascii="Times New Roman" w:hAnsi="Times New Roman"/>
          <w:bCs/>
          <w:color w:val="000000"/>
        </w:rPr>
        <w:t>A tabela 2.1 demonstra essa comparação e destaca as informações referentes às receitas totais e primárias, despesas totais e primárias, resultado primário, resultado nominal e dívida pública consolidada e líquida.</w:t>
      </w:r>
    </w:p>
    <w:p w:rsidR="001A500D" w:rsidRDefault="001A500D">
      <w:pPr>
        <w:spacing w:after="200" w:line="276" w:lineRule="auto"/>
        <w:ind w:firstLine="0"/>
        <w:rPr>
          <w:rStyle w:val="Typewriter"/>
          <w:rFonts w:ascii="Times New Roman" w:hAnsi="Times New Roman"/>
          <w:sz w:val="24"/>
        </w:rPr>
      </w:pPr>
      <w:r>
        <w:rPr>
          <w:rStyle w:val="Typewriter"/>
          <w:rFonts w:ascii="Times New Roman" w:hAnsi="Times New Roman"/>
          <w:sz w:val="24"/>
        </w:rPr>
        <w:br w:type="page"/>
      </w:r>
    </w:p>
    <w:p w:rsidR="004E6FF4" w:rsidRDefault="004E6FF4" w:rsidP="001A500D">
      <w:pPr>
        <w:tabs>
          <w:tab w:val="left" w:pos="1418"/>
        </w:tabs>
        <w:spacing w:after="0"/>
        <w:ind w:firstLine="0"/>
        <w:jc w:val="center"/>
        <w:rPr>
          <w:rStyle w:val="Typewriter"/>
          <w:rFonts w:ascii="Times New Roman" w:hAnsi="Times New Roman"/>
          <w:b/>
          <w:sz w:val="24"/>
        </w:rPr>
      </w:pPr>
      <w:r w:rsidRPr="005048BF">
        <w:rPr>
          <w:rStyle w:val="Typewriter"/>
          <w:rFonts w:ascii="Times New Roman" w:hAnsi="Times New Roman"/>
          <w:b/>
          <w:sz w:val="24"/>
        </w:rPr>
        <w:lastRenderedPageBreak/>
        <w:t>Tabela 2.1</w:t>
      </w:r>
    </w:p>
    <w:p w:rsidR="001A500D" w:rsidRPr="005048BF" w:rsidRDefault="001A500D" w:rsidP="001A500D">
      <w:pPr>
        <w:tabs>
          <w:tab w:val="left" w:pos="1418"/>
        </w:tabs>
        <w:spacing w:after="0"/>
        <w:ind w:firstLine="0"/>
        <w:jc w:val="center"/>
        <w:rPr>
          <w:rStyle w:val="Typewriter"/>
          <w:rFonts w:ascii="Times New Roman" w:hAnsi="Times New Roman"/>
          <w:b/>
          <w:sz w:val="24"/>
        </w:rPr>
      </w:pPr>
    </w:p>
    <w:p w:rsidR="004E6FF4" w:rsidRDefault="000A69B2" w:rsidP="000A69B2">
      <w:pPr>
        <w:tabs>
          <w:tab w:val="left" w:pos="1418"/>
        </w:tabs>
        <w:spacing w:after="0"/>
        <w:ind w:firstLine="0"/>
        <w:jc w:val="both"/>
        <w:rPr>
          <w:rStyle w:val="Typewriter"/>
          <w:rFonts w:cs="Arial"/>
        </w:rPr>
      </w:pPr>
      <w:r w:rsidRPr="000A69B2">
        <w:rPr>
          <w:noProof/>
        </w:rPr>
        <w:drawing>
          <wp:inline distT="0" distB="0" distL="0" distR="0">
            <wp:extent cx="5671185" cy="3040019"/>
            <wp:effectExtent l="0" t="0" r="5715" b="8255"/>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71185" cy="3040019"/>
                    </a:xfrm>
                    <a:prstGeom prst="rect">
                      <a:avLst/>
                    </a:prstGeom>
                    <a:noFill/>
                    <a:ln>
                      <a:noFill/>
                    </a:ln>
                  </pic:spPr>
                </pic:pic>
              </a:graphicData>
            </a:graphic>
          </wp:inline>
        </w:drawing>
      </w:r>
    </w:p>
    <w:p w:rsidR="004E6FF4" w:rsidRDefault="004E6FF4" w:rsidP="004E6FF4">
      <w:pPr>
        <w:autoSpaceDE w:val="0"/>
        <w:autoSpaceDN w:val="0"/>
        <w:adjustRightInd w:val="0"/>
        <w:spacing w:after="0"/>
        <w:rPr>
          <w:rFonts w:ascii="TimesNewRoman,Bold" w:hAnsi="TimesNewRoman,Bold" w:cs="TimesNewRoman,Bold"/>
          <w:b/>
          <w:bCs/>
        </w:rPr>
      </w:pPr>
    </w:p>
    <w:p w:rsidR="004E6FF4" w:rsidRPr="001A500D" w:rsidRDefault="004E6FF4" w:rsidP="001A500D">
      <w:pPr>
        <w:tabs>
          <w:tab w:val="left" w:pos="1418"/>
        </w:tabs>
        <w:spacing w:after="0"/>
        <w:ind w:firstLine="1418"/>
        <w:jc w:val="both"/>
        <w:rPr>
          <w:rFonts w:ascii="Times New Roman" w:hAnsi="Times New Roman"/>
        </w:rPr>
      </w:pPr>
      <w:r w:rsidRPr="001A500D">
        <w:rPr>
          <w:rFonts w:ascii="Times New Roman" w:hAnsi="Times New Roman"/>
        </w:rPr>
        <w:t xml:space="preserve">A Lei de Diretrizes Orçamentárias para 2016 em seu anexo I-2 estabeleceu que a execução da Lei Orçamentária fosse compatível com a obtenção de um déficit primário de R$97 milhões, segundo os parâmetros econômicos para 2016 de crescimento do PIB de 1,11% em 2016 e uma inflação de 5,63% ao ano para 2016, projetados pelo Banco Central do Brasil. </w:t>
      </w:r>
    </w:p>
    <w:p w:rsidR="004E6FF4" w:rsidRPr="001A500D" w:rsidRDefault="004E6FF4" w:rsidP="001A500D">
      <w:pPr>
        <w:tabs>
          <w:tab w:val="left" w:pos="1418"/>
        </w:tabs>
        <w:spacing w:after="0"/>
        <w:ind w:firstLine="1418"/>
        <w:jc w:val="both"/>
        <w:rPr>
          <w:rFonts w:ascii="Times New Roman" w:hAnsi="Times New Roman"/>
        </w:rPr>
      </w:pPr>
    </w:p>
    <w:p w:rsidR="004E6FF4" w:rsidRPr="001A500D" w:rsidRDefault="004E6FF4" w:rsidP="001A500D">
      <w:pPr>
        <w:tabs>
          <w:tab w:val="left" w:pos="1418"/>
        </w:tabs>
        <w:spacing w:after="0"/>
        <w:ind w:firstLine="1418"/>
        <w:jc w:val="both"/>
        <w:rPr>
          <w:rFonts w:ascii="Times New Roman" w:hAnsi="Times New Roman"/>
        </w:rPr>
      </w:pPr>
      <w:r w:rsidRPr="001A500D">
        <w:rPr>
          <w:rFonts w:ascii="Times New Roman" w:hAnsi="Times New Roman"/>
        </w:rPr>
        <w:t>A Receita Corrente (exclusive a intraorçamentária) apresentou uma queda de 0,9% em valores nominais, principalmente devido à queda do ITBI e ISSQN, no grupo das Receitas Tributárias e transferência do SUS e do ICMS no grupo das Transferências Correntes, bem como uma queda na receita de serviços, decorrente do encerramento da operação da rodoviária pelo Município. Estas quedas foram compensadas, em parte, pelo crescimento da receita com aplicações financeiras (que não são consideradas para efeito do cálculo da receita primária), pela Cessão de Direitos de Operacionalização da Folha de Pagamento de Pessoal e pela repatriação de recursos estrangeiros que gerou um crescimento na receita do FPM. Além disso, houve ingresso de receita extraordinária de aproximadamente R$230 milhões decorrente das novas condições de negociação da dívida dos municípios com a União Federal, que gerou um superávit para Belo Horizonte.</w:t>
      </w:r>
    </w:p>
    <w:p w:rsidR="004E6FF4" w:rsidRPr="001A500D" w:rsidRDefault="004E6FF4" w:rsidP="001A500D">
      <w:pPr>
        <w:tabs>
          <w:tab w:val="left" w:pos="1418"/>
        </w:tabs>
        <w:spacing w:after="0"/>
        <w:ind w:firstLine="1418"/>
        <w:jc w:val="both"/>
        <w:rPr>
          <w:rFonts w:ascii="Times New Roman" w:hAnsi="Times New Roman"/>
        </w:rPr>
      </w:pPr>
    </w:p>
    <w:p w:rsidR="004E6FF4" w:rsidRPr="001A500D" w:rsidRDefault="004E6FF4" w:rsidP="001A500D">
      <w:pPr>
        <w:tabs>
          <w:tab w:val="left" w:pos="1418"/>
        </w:tabs>
        <w:spacing w:after="0"/>
        <w:ind w:firstLine="1418"/>
        <w:jc w:val="both"/>
        <w:rPr>
          <w:rFonts w:ascii="Times New Roman" w:hAnsi="Times New Roman"/>
        </w:rPr>
      </w:pPr>
      <w:r w:rsidRPr="001A500D">
        <w:rPr>
          <w:rFonts w:ascii="Times New Roman" w:hAnsi="Times New Roman"/>
        </w:rPr>
        <w:t>A Receita de Capital apresentou uma queda devido ao não ingresso das novas operações de crédito e das em andamento e devido à frustação de transferências negociadas com a União e Estado de Minas Gerais. Vale destacar o ingresso da receita de depósitos judiciais administrados pelo Tribunal de Justiça de Minas Gerais, conforme autorização constante na Lei Complementar Federal nº 151, de 05/08/2015 e que tem aplicação limitada ao pagamento de precatórios.</w:t>
      </w:r>
    </w:p>
    <w:p w:rsidR="004E6FF4" w:rsidRPr="001A500D" w:rsidRDefault="004E6FF4" w:rsidP="001A500D">
      <w:pPr>
        <w:tabs>
          <w:tab w:val="left" w:pos="1418"/>
        </w:tabs>
        <w:spacing w:after="0"/>
        <w:ind w:firstLine="1418"/>
        <w:jc w:val="both"/>
        <w:rPr>
          <w:rFonts w:ascii="Times New Roman" w:hAnsi="Times New Roman"/>
        </w:rPr>
      </w:pPr>
    </w:p>
    <w:p w:rsidR="004E6FF4" w:rsidRPr="001A500D" w:rsidRDefault="004E6FF4" w:rsidP="001A500D">
      <w:pPr>
        <w:tabs>
          <w:tab w:val="left" w:pos="1418"/>
        </w:tabs>
        <w:spacing w:after="0"/>
        <w:ind w:firstLine="1418"/>
        <w:jc w:val="both"/>
        <w:rPr>
          <w:rFonts w:ascii="Times New Roman" w:hAnsi="Times New Roman"/>
        </w:rPr>
      </w:pPr>
      <w:r w:rsidRPr="001A500D">
        <w:rPr>
          <w:rFonts w:ascii="Times New Roman" w:hAnsi="Times New Roman"/>
        </w:rPr>
        <w:t xml:space="preserve">Em virtude das projeções de queda de receita com cenário de alta inflação e crescimento negativo do PIB para o ano, no início do exercício de 2016, houve necessidade de reequilibrar as finanças municipais, tendo a Prefeitura de Belo Horizonte publicado em 14 de janeiro o Decreto nº 16.206 que dispôs sobre os limites da programação orçamentária e financeira e novamente em 18 de fevereiro de 2016 publicou o Decreto nº 16.232 que redefiniu estes limites. Além da diminuição da despesa de custeio, principalmente em atividade meio, a despesa com investimentos foi limitada à manutenção da cidade e às contrapartidas dos </w:t>
      </w:r>
      <w:r w:rsidRPr="001A500D">
        <w:rPr>
          <w:rFonts w:ascii="Times New Roman" w:hAnsi="Times New Roman"/>
        </w:rPr>
        <w:lastRenderedPageBreak/>
        <w:t>financiamentos contratados e houve um ajuste na despesa com pessoal, com a diminuição dos cargos comissionados.  Com estes ajustes observamos uma diminuição de 13,36% da despesa primária prevista para o exercício.</w:t>
      </w:r>
    </w:p>
    <w:p w:rsidR="004E6FF4" w:rsidRPr="001A500D" w:rsidRDefault="004E6FF4" w:rsidP="001A500D">
      <w:pPr>
        <w:tabs>
          <w:tab w:val="left" w:pos="1418"/>
        </w:tabs>
        <w:spacing w:after="0"/>
        <w:ind w:firstLine="1418"/>
        <w:jc w:val="both"/>
        <w:rPr>
          <w:rFonts w:ascii="Times New Roman" w:hAnsi="Times New Roman"/>
        </w:rPr>
      </w:pPr>
    </w:p>
    <w:p w:rsidR="004E6FF4" w:rsidRPr="001A500D" w:rsidRDefault="004E6FF4" w:rsidP="001A500D">
      <w:pPr>
        <w:tabs>
          <w:tab w:val="left" w:pos="1418"/>
        </w:tabs>
        <w:spacing w:after="0"/>
        <w:ind w:firstLine="1418"/>
        <w:jc w:val="both"/>
        <w:rPr>
          <w:rFonts w:ascii="Times New Roman" w:hAnsi="Times New Roman"/>
        </w:rPr>
      </w:pPr>
      <w:r w:rsidRPr="001A500D">
        <w:rPr>
          <w:rFonts w:ascii="Times New Roman" w:hAnsi="Times New Roman"/>
        </w:rPr>
        <w:t>Dessa forma, o resultado primário inicialmente previsto de déficit de R$97 milhões, foi superavitário de R$937 milhões.</w:t>
      </w:r>
    </w:p>
    <w:p w:rsidR="004E6FF4" w:rsidRPr="001A500D" w:rsidRDefault="004E6FF4" w:rsidP="001A500D">
      <w:pPr>
        <w:tabs>
          <w:tab w:val="left" w:pos="1418"/>
        </w:tabs>
        <w:spacing w:after="0"/>
        <w:ind w:firstLine="1418"/>
        <w:jc w:val="both"/>
        <w:rPr>
          <w:rFonts w:ascii="Times New Roman" w:hAnsi="Times New Roman"/>
        </w:rPr>
      </w:pPr>
    </w:p>
    <w:p w:rsidR="004E6FF4" w:rsidRPr="001A500D" w:rsidRDefault="004E6FF4" w:rsidP="001A500D">
      <w:pPr>
        <w:tabs>
          <w:tab w:val="left" w:pos="1418"/>
        </w:tabs>
        <w:spacing w:after="0"/>
        <w:ind w:firstLine="1418"/>
        <w:jc w:val="both"/>
        <w:rPr>
          <w:rFonts w:ascii="Times New Roman" w:hAnsi="Times New Roman"/>
        </w:rPr>
      </w:pPr>
      <w:r w:rsidRPr="001A500D">
        <w:rPr>
          <w:rFonts w:ascii="Times New Roman" w:hAnsi="Times New Roman"/>
        </w:rPr>
        <w:t>O resultado nominal previsto na LDO/2016 foi de R$924 milhões, ou seja, indicava um aumento d</w:t>
      </w:r>
      <w:r w:rsidR="00F37D86" w:rsidRPr="001A500D">
        <w:rPr>
          <w:rFonts w:ascii="Times New Roman" w:hAnsi="Times New Roman"/>
        </w:rPr>
        <w:t>a</w:t>
      </w:r>
      <w:r w:rsidRPr="001A500D">
        <w:rPr>
          <w:rFonts w:ascii="Times New Roman" w:hAnsi="Times New Roman"/>
        </w:rPr>
        <w:t xml:space="preserve"> dívida</w:t>
      </w:r>
      <w:r w:rsidR="00F37D86" w:rsidRPr="001A500D">
        <w:rPr>
          <w:rFonts w:ascii="Times New Roman" w:hAnsi="Times New Roman"/>
        </w:rPr>
        <w:t xml:space="preserve"> contratada</w:t>
      </w:r>
      <w:r w:rsidR="000847A3" w:rsidRPr="001A500D">
        <w:rPr>
          <w:rFonts w:ascii="Times New Roman" w:hAnsi="Times New Roman"/>
        </w:rPr>
        <w:t xml:space="preserve"> nessa proporção</w:t>
      </w:r>
      <w:r w:rsidRPr="001A500D">
        <w:rPr>
          <w:rFonts w:ascii="Times New Roman" w:hAnsi="Times New Roman"/>
        </w:rPr>
        <w:t>. Porém</w:t>
      </w:r>
      <w:r w:rsidR="00F37D86" w:rsidRPr="001A500D">
        <w:rPr>
          <w:rFonts w:ascii="Times New Roman" w:hAnsi="Times New Roman"/>
        </w:rPr>
        <w:t>,</w:t>
      </w:r>
      <w:r w:rsidRPr="001A500D">
        <w:rPr>
          <w:rFonts w:ascii="Times New Roman" w:hAnsi="Times New Roman"/>
        </w:rPr>
        <w:t xml:space="preserve"> devido à frustação da realização de novas operações de crédito, o resultado nominal no final de 2016 foi de </w:t>
      </w:r>
      <w:r w:rsidR="00F37D86" w:rsidRPr="001A500D">
        <w:rPr>
          <w:rFonts w:ascii="Times New Roman" w:hAnsi="Times New Roman"/>
        </w:rPr>
        <w:t xml:space="preserve">um déficit de </w:t>
      </w:r>
      <w:r w:rsidRPr="001A500D">
        <w:rPr>
          <w:rFonts w:ascii="Times New Roman" w:hAnsi="Times New Roman"/>
        </w:rPr>
        <w:t>R$1.314 milhões, indicando uma diminuição do saldo da dívida.</w:t>
      </w:r>
    </w:p>
    <w:p w:rsidR="00406368" w:rsidRPr="001A500D" w:rsidRDefault="00406368" w:rsidP="001A500D">
      <w:pPr>
        <w:tabs>
          <w:tab w:val="left" w:pos="1418"/>
        </w:tabs>
        <w:spacing w:after="0"/>
        <w:ind w:firstLine="1418"/>
        <w:jc w:val="both"/>
        <w:rPr>
          <w:rFonts w:ascii="Times New Roman" w:hAnsi="Times New Roman"/>
        </w:rPr>
      </w:pPr>
    </w:p>
    <w:p w:rsidR="004E6FF4" w:rsidRPr="001A500D" w:rsidRDefault="004E6FF4" w:rsidP="001A500D">
      <w:pPr>
        <w:tabs>
          <w:tab w:val="left" w:pos="1418"/>
        </w:tabs>
        <w:spacing w:after="0"/>
        <w:ind w:firstLine="1418"/>
        <w:jc w:val="both"/>
        <w:rPr>
          <w:rFonts w:ascii="Times New Roman" w:hAnsi="Times New Roman"/>
          <w:b/>
        </w:rPr>
      </w:pPr>
      <w:r w:rsidRPr="001A500D">
        <w:rPr>
          <w:rFonts w:ascii="Times New Roman" w:hAnsi="Times New Roman"/>
          <w:b/>
        </w:rPr>
        <w:t>I. 3 – Metas Fiscais Atuais Comparadas com as Metas Fiscais Fixadas nos Três Exercícios Anteriores</w:t>
      </w:r>
    </w:p>
    <w:p w:rsidR="004E6FF4" w:rsidRPr="001A500D" w:rsidRDefault="004E6FF4" w:rsidP="001A500D">
      <w:pPr>
        <w:tabs>
          <w:tab w:val="left" w:pos="1418"/>
        </w:tabs>
        <w:spacing w:after="0"/>
        <w:ind w:firstLine="1418"/>
        <w:jc w:val="center"/>
        <w:rPr>
          <w:rFonts w:ascii="Times New Roman" w:hAnsi="Times New Roman"/>
        </w:rPr>
      </w:pPr>
    </w:p>
    <w:p w:rsidR="004E6FF4" w:rsidRPr="001A500D" w:rsidRDefault="004E6FF4" w:rsidP="001A500D">
      <w:pPr>
        <w:tabs>
          <w:tab w:val="left" w:pos="1418"/>
        </w:tabs>
        <w:spacing w:after="0"/>
        <w:ind w:firstLine="1418"/>
        <w:jc w:val="both"/>
        <w:rPr>
          <w:rFonts w:ascii="Times New Roman" w:hAnsi="Times New Roman"/>
        </w:rPr>
      </w:pPr>
      <w:r w:rsidRPr="001A500D">
        <w:rPr>
          <w:rFonts w:ascii="Times New Roman" w:hAnsi="Times New Roman"/>
        </w:rPr>
        <w:t xml:space="preserve">Em atendimento ao disposto no Inciso II do </w:t>
      </w:r>
      <w:r w:rsidR="001A500D">
        <w:rPr>
          <w:rFonts w:ascii="Times New Roman" w:hAnsi="Times New Roman"/>
        </w:rPr>
        <w:t xml:space="preserve">§ </w:t>
      </w:r>
      <w:r w:rsidRPr="001A500D">
        <w:rPr>
          <w:rFonts w:ascii="Times New Roman" w:hAnsi="Times New Roman"/>
        </w:rPr>
        <w:t xml:space="preserve">2º do </w:t>
      </w:r>
      <w:r w:rsidR="001A500D">
        <w:rPr>
          <w:rFonts w:ascii="Times New Roman" w:hAnsi="Times New Roman"/>
        </w:rPr>
        <w:t>a</w:t>
      </w:r>
      <w:r w:rsidRPr="001A500D">
        <w:rPr>
          <w:rFonts w:ascii="Times New Roman" w:hAnsi="Times New Roman"/>
        </w:rPr>
        <w:t>rt</w:t>
      </w:r>
      <w:r w:rsidR="001A500D">
        <w:rPr>
          <w:rFonts w:ascii="Times New Roman" w:hAnsi="Times New Roman"/>
        </w:rPr>
        <w:t>.</w:t>
      </w:r>
      <w:r w:rsidRPr="001A500D">
        <w:rPr>
          <w:rFonts w:ascii="Times New Roman" w:hAnsi="Times New Roman"/>
        </w:rPr>
        <w:t xml:space="preserve"> 4º da Lei de Responsabilidade Fiscal apresentamos o demonstrativo das metas anuais comparadas com as metas anuais fixadas nos três exercícios anteriores, combinando a execução passada com as perspectivas futuras, visando </w:t>
      </w:r>
      <w:proofErr w:type="gramStart"/>
      <w:r w:rsidRPr="001A500D">
        <w:rPr>
          <w:rFonts w:ascii="Times New Roman" w:hAnsi="Times New Roman"/>
        </w:rPr>
        <w:t>a</w:t>
      </w:r>
      <w:proofErr w:type="gramEnd"/>
      <w:r w:rsidRPr="001A500D">
        <w:rPr>
          <w:rFonts w:ascii="Times New Roman" w:hAnsi="Times New Roman"/>
        </w:rPr>
        <w:t xml:space="preserve"> validação dessas últimas.</w:t>
      </w:r>
    </w:p>
    <w:p w:rsidR="004E6FF4" w:rsidRPr="001A500D" w:rsidRDefault="004E6FF4" w:rsidP="001A500D">
      <w:pPr>
        <w:tabs>
          <w:tab w:val="left" w:pos="1418"/>
        </w:tabs>
        <w:spacing w:after="0"/>
        <w:ind w:firstLine="1418"/>
        <w:jc w:val="center"/>
        <w:rPr>
          <w:rFonts w:ascii="Times New Roman" w:hAnsi="Times New Roman"/>
        </w:rPr>
      </w:pPr>
    </w:p>
    <w:p w:rsidR="004E6FF4" w:rsidRPr="001A500D" w:rsidRDefault="004E6FF4" w:rsidP="001A500D">
      <w:pPr>
        <w:tabs>
          <w:tab w:val="left" w:pos="1418"/>
        </w:tabs>
        <w:spacing w:after="0"/>
        <w:ind w:firstLine="1418"/>
        <w:jc w:val="both"/>
        <w:rPr>
          <w:rFonts w:ascii="Times New Roman" w:hAnsi="Times New Roman"/>
        </w:rPr>
      </w:pPr>
      <w:r w:rsidRPr="001A500D">
        <w:rPr>
          <w:rFonts w:ascii="Times New Roman" w:hAnsi="Times New Roman"/>
        </w:rPr>
        <w:t>A tabela 3.1 apresenta a preços correntes o comparativo das metas anuais fixadas nos três exercícios anteriores (2015 a 2017), com as projetadas para o período de 2018 a 2020</w:t>
      </w:r>
      <w:r w:rsidR="000A69B2" w:rsidRPr="001A500D">
        <w:rPr>
          <w:rFonts w:ascii="Times New Roman" w:hAnsi="Times New Roman"/>
        </w:rPr>
        <w:t>, bem como apr</w:t>
      </w:r>
      <w:r w:rsidRPr="001A500D">
        <w:rPr>
          <w:rFonts w:ascii="Times New Roman" w:hAnsi="Times New Roman"/>
        </w:rPr>
        <w:t>esenta o mesmo comparativo a preços constantes, utilizando como índice de correção o IPCA (base 2017=100)</w:t>
      </w:r>
      <w:r w:rsidR="000847A3" w:rsidRPr="001A500D">
        <w:rPr>
          <w:rFonts w:ascii="Times New Roman" w:hAnsi="Times New Roman"/>
        </w:rPr>
        <w:t>.</w:t>
      </w:r>
    </w:p>
    <w:p w:rsidR="004E6FF4" w:rsidRPr="001A500D" w:rsidRDefault="004E6FF4" w:rsidP="004E6FF4">
      <w:pPr>
        <w:tabs>
          <w:tab w:val="left" w:pos="1418"/>
        </w:tabs>
        <w:spacing w:after="0"/>
        <w:jc w:val="center"/>
        <w:rPr>
          <w:rStyle w:val="Typewriter"/>
          <w:rFonts w:ascii="Times New Roman" w:hAnsi="Times New Roman"/>
          <w:sz w:val="24"/>
        </w:rPr>
      </w:pPr>
    </w:p>
    <w:p w:rsidR="004E6FF4" w:rsidRPr="001A500D" w:rsidRDefault="004E6FF4" w:rsidP="000847A3">
      <w:pPr>
        <w:tabs>
          <w:tab w:val="left" w:pos="1418"/>
        </w:tabs>
        <w:spacing w:after="0"/>
        <w:ind w:firstLine="0"/>
        <w:jc w:val="center"/>
        <w:rPr>
          <w:rStyle w:val="Typewriter"/>
          <w:rFonts w:ascii="Times New Roman" w:hAnsi="Times New Roman"/>
          <w:b/>
          <w:sz w:val="24"/>
        </w:rPr>
      </w:pPr>
      <w:r w:rsidRPr="001A500D">
        <w:rPr>
          <w:rStyle w:val="Typewriter"/>
          <w:rFonts w:ascii="Times New Roman" w:hAnsi="Times New Roman"/>
          <w:b/>
          <w:sz w:val="24"/>
        </w:rPr>
        <w:t>Tabela 3.1</w:t>
      </w:r>
    </w:p>
    <w:p w:rsidR="004E6FF4" w:rsidRPr="001A500D" w:rsidRDefault="004E6FF4" w:rsidP="004E6FF4">
      <w:pPr>
        <w:spacing w:after="0"/>
        <w:ind w:left="-567"/>
        <w:jc w:val="center"/>
        <w:rPr>
          <w:rFonts w:ascii="Times New Roman" w:hAnsi="Times New Roman"/>
          <w:noProof/>
        </w:rPr>
      </w:pPr>
    </w:p>
    <w:p w:rsidR="004E6FF4" w:rsidRDefault="000A69B2" w:rsidP="00406368">
      <w:pPr>
        <w:spacing w:after="0"/>
        <w:ind w:left="-567" w:firstLine="567"/>
        <w:jc w:val="center"/>
        <w:rPr>
          <w:noProof/>
        </w:rPr>
      </w:pPr>
      <w:r w:rsidRPr="000A69B2">
        <w:rPr>
          <w:noProof/>
        </w:rPr>
        <w:drawing>
          <wp:inline distT="0" distB="0" distL="0" distR="0">
            <wp:extent cx="5667375" cy="3609975"/>
            <wp:effectExtent l="0" t="0" r="9525" b="9525"/>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71185" cy="3612402"/>
                    </a:xfrm>
                    <a:prstGeom prst="rect">
                      <a:avLst/>
                    </a:prstGeom>
                    <a:noFill/>
                    <a:ln>
                      <a:noFill/>
                    </a:ln>
                  </pic:spPr>
                </pic:pic>
              </a:graphicData>
            </a:graphic>
          </wp:inline>
        </w:drawing>
      </w:r>
    </w:p>
    <w:p w:rsidR="004E6FF4" w:rsidRPr="00406368" w:rsidRDefault="004E6FF4" w:rsidP="00406368">
      <w:pPr>
        <w:tabs>
          <w:tab w:val="left" w:pos="1418"/>
        </w:tabs>
        <w:spacing w:after="0"/>
        <w:jc w:val="center"/>
        <w:rPr>
          <w:rStyle w:val="Typewriter"/>
          <w:rFonts w:ascii="Arial" w:hAnsi="Arial" w:cs="Arial"/>
          <w:b/>
          <w:sz w:val="24"/>
        </w:rPr>
      </w:pPr>
    </w:p>
    <w:p w:rsidR="004E6FF4" w:rsidRDefault="004E6FF4" w:rsidP="004E6FF4">
      <w:pPr>
        <w:tabs>
          <w:tab w:val="left" w:pos="1418"/>
        </w:tabs>
        <w:spacing w:after="0"/>
        <w:ind w:left="-567"/>
        <w:jc w:val="center"/>
        <w:rPr>
          <w:rStyle w:val="Typewriter"/>
          <w:rFonts w:cs="Arial"/>
          <w:b/>
        </w:rPr>
      </w:pPr>
    </w:p>
    <w:p w:rsidR="004E6FF4" w:rsidRDefault="004E6FF4" w:rsidP="004E6FF4">
      <w:pPr>
        <w:tabs>
          <w:tab w:val="left" w:pos="1418"/>
        </w:tabs>
        <w:spacing w:after="0"/>
        <w:ind w:left="-567"/>
        <w:jc w:val="center"/>
        <w:rPr>
          <w:rStyle w:val="Typewriter"/>
          <w:rFonts w:cs="Arial"/>
          <w:b/>
        </w:rPr>
      </w:pPr>
    </w:p>
    <w:p w:rsidR="004E6FF4" w:rsidRDefault="004E6FF4" w:rsidP="004E6FF4">
      <w:pPr>
        <w:tabs>
          <w:tab w:val="left" w:pos="1418"/>
        </w:tabs>
        <w:spacing w:after="0"/>
        <w:jc w:val="center"/>
        <w:rPr>
          <w:rStyle w:val="Typewriter"/>
          <w:rFonts w:cs="Arial"/>
          <w:b/>
        </w:rPr>
      </w:pPr>
    </w:p>
    <w:p w:rsidR="004E6FF4" w:rsidRPr="001A500D" w:rsidRDefault="004E6FF4" w:rsidP="001A500D">
      <w:pPr>
        <w:tabs>
          <w:tab w:val="left" w:pos="1418"/>
        </w:tabs>
        <w:spacing w:after="0"/>
        <w:ind w:firstLine="1418"/>
        <w:jc w:val="both"/>
        <w:rPr>
          <w:rFonts w:ascii="Times New Roman" w:hAnsi="Times New Roman"/>
          <w:b/>
        </w:rPr>
      </w:pPr>
      <w:r w:rsidRPr="001A500D">
        <w:rPr>
          <w:rFonts w:ascii="Times New Roman" w:hAnsi="Times New Roman"/>
          <w:b/>
        </w:rPr>
        <w:lastRenderedPageBreak/>
        <w:t xml:space="preserve">I. </w:t>
      </w:r>
      <w:proofErr w:type="gramStart"/>
      <w:r w:rsidRPr="001A500D">
        <w:rPr>
          <w:rFonts w:ascii="Times New Roman" w:hAnsi="Times New Roman"/>
          <w:b/>
        </w:rPr>
        <w:t>4 – Evolução</w:t>
      </w:r>
      <w:proofErr w:type="gramEnd"/>
      <w:r w:rsidRPr="001A500D">
        <w:rPr>
          <w:rFonts w:ascii="Times New Roman" w:hAnsi="Times New Roman"/>
          <w:b/>
        </w:rPr>
        <w:t xml:space="preserve"> do Patrimônio Líquido do Município de Belo Horizonte</w:t>
      </w:r>
    </w:p>
    <w:p w:rsidR="004E6FF4" w:rsidRPr="001A500D" w:rsidRDefault="004E6FF4" w:rsidP="001A500D">
      <w:pPr>
        <w:tabs>
          <w:tab w:val="left" w:pos="0"/>
        </w:tabs>
        <w:spacing w:after="0"/>
        <w:ind w:firstLine="1418"/>
        <w:jc w:val="both"/>
        <w:rPr>
          <w:rFonts w:ascii="Times New Roman" w:hAnsi="Times New Roman"/>
        </w:rPr>
      </w:pPr>
    </w:p>
    <w:p w:rsidR="004E6FF4" w:rsidRPr="001A500D" w:rsidRDefault="004E6FF4" w:rsidP="001A500D">
      <w:pPr>
        <w:tabs>
          <w:tab w:val="left" w:pos="0"/>
        </w:tabs>
        <w:spacing w:after="0"/>
        <w:ind w:firstLine="1418"/>
        <w:jc w:val="both"/>
        <w:rPr>
          <w:rFonts w:ascii="Times New Roman" w:hAnsi="Times New Roman"/>
        </w:rPr>
      </w:pPr>
      <w:r w:rsidRPr="001A500D">
        <w:rPr>
          <w:rFonts w:ascii="Times New Roman" w:hAnsi="Times New Roman"/>
        </w:rPr>
        <w:t xml:space="preserve">O demonstrativo do Patrimônio Líquido, Tabela 4.1, tem por finalidade evidenciar a evolução do patrimônio da Prefeitura, compreendendo a diferença entre o ativo e o passivo no exercício financeiro e compõe os dados de todos os órgãos da Administração Direta e Indireta e Empresas Dependentes, evidenciando o resultado consolidado e o resultado sem o regime previdenciário. </w:t>
      </w:r>
    </w:p>
    <w:p w:rsidR="004E6FF4" w:rsidRDefault="004E6FF4" w:rsidP="001A500D">
      <w:pPr>
        <w:tabs>
          <w:tab w:val="left" w:pos="0"/>
        </w:tabs>
        <w:spacing w:after="0"/>
        <w:ind w:firstLine="1418"/>
        <w:jc w:val="both"/>
        <w:rPr>
          <w:rFonts w:ascii="Times New Roman" w:hAnsi="Times New Roman"/>
        </w:rPr>
      </w:pPr>
    </w:p>
    <w:p w:rsidR="00FE5DBE" w:rsidRPr="001A500D" w:rsidRDefault="00FE5DBE" w:rsidP="001A500D">
      <w:pPr>
        <w:tabs>
          <w:tab w:val="left" w:pos="0"/>
        </w:tabs>
        <w:spacing w:after="0"/>
        <w:ind w:firstLine="1418"/>
        <w:jc w:val="both"/>
        <w:rPr>
          <w:rFonts w:ascii="Times New Roman" w:hAnsi="Times New Roman"/>
        </w:rPr>
      </w:pPr>
    </w:p>
    <w:p w:rsidR="004E6FF4" w:rsidRPr="001A500D" w:rsidRDefault="004E6FF4" w:rsidP="001A500D">
      <w:pPr>
        <w:tabs>
          <w:tab w:val="left" w:pos="1418"/>
        </w:tabs>
        <w:spacing w:after="0"/>
        <w:ind w:firstLine="0"/>
        <w:jc w:val="center"/>
        <w:rPr>
          <w:rFonts w:ascii="Times New Roman" w:hAnsi="Times New Roman"/>
          <w:b/>
        </w:rPr>
      </w:pPr>
      <w:r w:rsidRPr="001A500D">
        <w:rPr>
          <w:rFonts w:ascii="Times New Roman" w:hAnsi="Times New Roman"/>
          <w:b/>
        </w:rPr>
        <w:t>Tabela 4.1</w:t>
      </w:r>
    </w:p>
    <w:p w:rsidR="004E6FF4" w:rsidRDefault="004E6FF4" w:rsidP="004E6FF4">
      <w:pPr>
        <w:tabs>
          <w:tab w:val="left" w:pos="1418"/>
        </w:tabs>
        <w:spacing w:after="0"/>
        <w:ind w:left="-567"/>
        <w:jc w:val="center"/>
        <w:rPr>
          <w:rStyle w:val="Typewriter"/>
          <w:rFonts w:cs="Arial"/>
          <w:b/>
        </w:rPr>
      </w:pPr>
    </w:p>
    <w:p w:rsidR="004E6FF4" w:rsidRDefault="000A69B2" w:rsidP="00406368">
      <w:pPr>
        <w:tabs>
          <w:tab w:val="left" w:pos="0"/>
        </w:tabs>
        <w:spacing w:after="0"/>
        <w:ind w:firstLine="0"/>
        <w:jc w:val="both"/>
        <w:rPr>
          <w:rStyle w:val="Typewriter"/>
          <w:rFonts w:ascii="Times New Roman" w:hAnsi="Times New Roman"/>
        </w:rPr>
      </w:pPr>
      <w:r w:rsidRPr="000A69B2">
        <w:rPr>
          <w:noProof/>
        </w:rPr>
        <w:drawing>
          <wp:inline distT="0" distB="0" distL="0" distR="0">
            <wp:extent cx="5671185" cy="4841101"/>
            <wp:effectExtent l="0" t="0" r="5715" b="0"/>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71185" cy="4841101"/>
                    </a:xfrm>
                    <a:prstGeom prst="rect">
                      <a:avLst/>
                    </a:prstGeom>
                    <a:noFill/>
                    <a:ln>
                      <a:noFill/>
                    </a:ln>
                  </pic:spPr>
                </pic:pic>
              </a:graphicData>
            </a:graphic>
          </wp:inline>
        </w:drawing>
      </w:r>
    </w:p>
    <w:p w:rsidR="00FE5DBE" w:rsidRDefault="00FE5DBE" w:rsidP="00FE5DBE">
      <w:pPr>
        <w:pStyle w:val="PargrafodaLista"/>
        <w:tabs>
          <w:tab w:val="left" w:pos="0"/>
        </w:tabs>
        <w:spacing w:after="0" w:line="240" w:lineRule="auto"/>
        <w:ind w:left="0" w:firstLine="1418"/>
        <w:rPr>
          <w:rStyle w:val="Typewriter"/>
          <w:rFonts w:ascii="Times New Roman" w:hAnsi="Times New Roman"/>
          <w:sz w:val="24"/>
        </w:rPr>
      </w:pPr>
    </w:p>
    <w:p w:rsidR="00FE5DBE" w:rsidRPr="00FE5DBE" w:rsidRDefault="00FE5DBE" w:rsidP="00FE5DBE">
      <w:pPr>
        <w:pStyle w:val="PargrafodaLista"/>
        <w:tabs>
          <w:tab w:val="left" w:pos="0"/>
        </w:tabs>
        <w:spacing w:after="0" w:line="240" w:lineRule="auto"/>
        <w:ind w:left="0" w:firstLine="1418"/>
        <w:rPr>
          <w:rStyle w:val="Typewriter"/>
          <w:rFonts w:ascii="Times New Roman" w:hAnsi="Times New Roman"/>
          <w:sz w:val="24"/>
        </w:rPr>
      </w:pPr>
    </w:p>
    <w:p w:rsidR="004E6FF4" w:rsidRPr="00FE5DBE" w:rsidRDefault="004E6FF4" w:rsidP="00FE5DBE">
      <w:pPr>
        <w:pStyle w:val="PargrafodaLista"/>
        <w:tabs>
          <w:tab w:val="left" w:pos="0"/>
        </w:tabs>
        <w:spacing w:after="0" w:line="240" w:lineRule="auto"/>
        <w:ind w:left="0" w:firstLine="1418"/>
        <w:rPr>
          <w:rStyle w:val="Typewriter"/>
          <w:rFonts w:ascii="Times New Roman" w:hAnsi="Times New Roman"/>
          <w:b/>
          <w:sz w:val="24"/>
        </w:rPr>
      </w:pPr>
      <w:r w:rsidRPr="00FE5DBE">
        <w:rPr>
          <w:rStyle w:val="Typewriter"/>
          <w:rFonts w:ascii="Times New Roman" w:hAnsi="Times New Roman"/>
          <w:b/>
          <w:sz w:val="24"/>
        </w:rPr>
        <w:t>I. 5 – Origem e Aplicação dos Recursos Obtidos com a Alienação de Ativos</w:t>
      </w:r>
    </w:p>
    <w:p w:rsidR="00FE5DBE" w:rsidRDefault="00FE5DBE" w:rsidP="00FE5DBE">
      <w:pPr>
        <w:tabs>
          <w:tab w:val="left" w:pos="0"/>
          <w:tab w:val="left" w:pos="1418"/>
        </w:tabs>
        <w:spacing w:after="0"/>
        <w:ind w:firstLine="1418"/>
        <w:jc w:val="both"/>
        <w:rPr>
          <w:rFonts w:ascii="Times New Roman" w:hAnsi="Times New Roman"/>
        </w:rPr>
      </w:pPr>
    </w:p>
    <w:p w:rsidR="004E6FF4" w:rsidRPr="00FE5DBE" w:rsidRDefault="004E6FF4" w:rsidP="00FE5DBE">
      <w:pPr>
        <w:tabs>
          <w:tab w:val="left" w:pos="0"/>
          <w:tab w:val="left" w:pos="1418"/>
        </w:tabs>
        <w:spacing w:after="0"/>
        <w:ind w:firstLine="1418"/>
        <w:jc w:val="both"/>
        <w:rPr>
          <w:rFonts w:ascii="Times New Roman" w:hAnsi="Times New Roman"/>
        </w:rPr>
      </w:pPr>
      <w:r w:rsidRPr="00FE5DBE">
        <w:rPr>
          <w:rFonts w:ascii="Times New Roman" w:hAnsi="Times New Roman"/>
        </w:rPr>
        <w:t>O demonstrativo a seguir – Tabela 5.1 - tem como finalidade demonstrar a receita de capital oriunda da alienação de ativos, bem como sua aplicação nas despesas de capital nos exercícios de 2014 a 2016, dando transparência à utilização dos recursos obtidos, uma vez que o disposto no artigo 44 da Lei de Responsabilidade Fiscal veda a aplicação desta receita no financiamento de despesa corrente, salvo se destinada por lei ao regime de previdência.</w:t>
      </w:r>
    </w:p>
    <w:p w:rsidR="004E6FF4" w:rsidRDefault="004E6FF4" w:rsidP="00FE5DBE">
      <w:pPr>
        <w:tabs>
          <w:tab w:val="left" w:pos="0"/>
          <w:tab w:val="left" w:pos="1418"/>
        </w:tabs>
        <w:spacing w:after="0"/>
        <w:ind w:firstLine="0"/>
        <w:jc w:val="center"/>
        <w:rPr>
          <w:rStyle w:val="Typewriter"/>
          <w:rFonts w:ascii="Times New Roman" w:hAnsi="Times New Roman"/>
          <w:sz w:val="24"/>
        </w:rPr>
      </w:pPr>
    </w:p>
    <w:p w:rsidR="00FE5DBE" w:rsidRDefault="00FE5DBE" w:rsidP="00FE5DBE">
      <w:pPr>
        <w:tabs>
          <w:tab w:val="left" w:pos="0"/>
          <w:tab w:val="left" w:pos="1418"/>
        </w:tabs>
        <w:spacing w:after="0"/>
        <w:ind w:firstLine="0"/>
        <w:jc w:val="center"/>
        <w:rPr>
          <w:rStyle w:val="Typewriter"/>
          <w:rFonts w:ascii="Times New Roman" w:hAnsi="Times New Roman"/>
          <w:sz w:val="24"/>
        </w:rPr>
      </w:pPr>
    </w:p>
    <w:p w:rsidR="00FE5DBE" w:rsidRDefault="00FE5DBE" w:rsidP="00FE5DBE">
      <w:pPr>
        <w:tabs>
          <w:tab w:val="left" w:pos="0"/>
          <w:tab w:val="left" w:pos="1418"/>
        </w:tabs>
        <w:spacing w:after="0"/>
        <w:ind w:firstLine="0"/>
        <w:jc w:val="center"/>
        <w:rPr>
          <w:rStyle w:val="Typewriter"/>
          <w:rFonts w:ascii="Times New Roman" w:hAnsi="Times New Roman"/>
          <w:sz w:val="24"/>
        </w:rPr>
      </w:pPr>
    </w:p>
    <w:p w:rsidR="004E6FF4" w:rsidRPr="00FE5DBE" w:rsidRDefault="004E6FF4" w:rsidP="00FE5DBE">
      <w:pPr>
        <w:tabs>
          <w:tab w:val="left" w:pos="0"/>
          <w:tab w:val="left" w:pos="1418"/>
        </w:tabs>
        <w:spacing w:after="0"/>
        <w:ind w:left="-567" w:firstLine="0"/>
        <w:jc w:val="center"/>
        <w:rPr>
          <w:rStyle w:val="Typewriter"/>
          <w:rFonts w:ascii="Times New Roman" w:hAnsi="Times New Roman"/>
          <w:b/>
          <w:sz w:val="24"/>
        </w:rPr>
      </w:pPr>
      <w:r w:rsidRPr="00FE5DBE">
        <w:rPr>
          <w:rStyle w:val="Typewriter"/>
          <w:rFonts w:ascii="Times New Roman" w:hAnsi="Times New Roman"/>
          <w:b/>
          <w:sz w:val="24"/>
        </w:rPr>
        <w:lastRenderedPageBreak/>
        <w:t>Tabela 5.1</w:t>
      </w:r>
    </w:p>
    <w:p w:rsidR="004E6FF4" w:rsidRPr="00FE5DBE" w:rsidRDefault="004E6FF4" w:rsidP="00FE5DBE">
      <w:pPr>
        <w:tabs>
          <w:tab w:val="left" w:pos="0"/>
          <w:tab w:val="left" w:pos="1418"/>
        </w:tabs>
        <w:spacing w:after="0"/>
        <w:ind w:firstLine="0"/>
        <w:jc w:val="center"/>
        <w:rPr>
          <w:rStyle w:val="Typewriter"/>
          <w:rFonts w:ascii="Times New Roman" w:hAnsi="Times New Roman"/>
        </w:rPr>
      </w:pPr>
    </w:p>
    <w:p w:rsidR="004E6FF4" w:rsidRDefault="000A69B2" w:rsidP="000A69B2">
      <w:pPr>
        <w:tabs>
          <w:tab w:val="left" w:pos="1418"/>
        </w:tabs>
        <w:spacing w:after="0"/>
        <w:ind w:firstLine="0"/>
        <w:jc w:val="center"/>
        <w:rPr>
          <w:rStyle w:val="Typewriter"/>
          <w:rFonts w:ascii="Times New Roman" w:hAnsi="Times New Roman"/>
        </w:rPr>
      </w:pPr>
      <w:r w:rsidRPr="000A69B2">
        <w:rPr>
          <w:noProof/>
        </w:rPr>
        <w:drawing>
          <wp:inline distT="0" distB="0" distL="0" distR="0">
            <wp:extent cx="5667375" cy="3448050"/>
            <wp:effectExtent l="0" t="0" r="9525" b="0"/>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668148" cy="3448520"/>
                    </a:xfrm>
                    <a:prstGeom prst="rect">
                      <a:avLst/>
                    </a:prstGeom>
                    <a:noFill/>
                    <a:ln>
                      <a:noFill/>
                    </a:ln>
                  </pic:spPr>
                </pic:pic>
              </a:graphicData>
            </a:graphic>
          </wp:inline>
        </w:drawing>
      </w:r>
      <w:r w:rsidR="004E6FF4" w:rsidRPr="00CA1AA1">
        <w:rPr>
          <w:rStyle w:val="Typewriter"/>
          <w:rFonts w:ascii="Times New Roman" w:hAnsi="Times New Roman"/>
        </w:rPr>
        <w:t xml:space="preserve">      </w:t>
      </w:r>
    </w:p>
    <w:p w:rsidR="004E6FF4" w:rsidRPr="00FE5DBE" w:rsidRDefault="004E6FF4" w:rsidP="004E6FF4">
      <w:pPr>
        <w:spacing w:after="0" w:line="200" w:lineRule="exact"/>
        <w:rPr>
          <w:rFonts w:ascii="Times New Roman" w:hAnsi="Times New Roman"/>
        </w:rPr>
      </w:pPr>
    </w:p>
    <w:p w:rsidR="004E6FF4" w:rsidRPr="00FE5DBE" w:rsidRDefault="004E6FF4" w:rsidP="00FE5DBE">
      <w:pPr>
        <w:pStyle w:val="PargrafodaLista"/>
        <w:tabs>
          <w:tab w:val="left" w:pos="0"/>
        </w:tabs>
        <w:spacing w:after="0" w:line="240" w:lineRule="auto"/>
        <w:ind w:left="0" w:firstLine="1418"/>
        <w:rPr>
          <w:rStyle w:val="Typewriter"/>
          <w:rFonts w:ascii="Times New Roman" w:hAnsi="Times New Roman"/>
          <w:b/>
          <w:sz w:val="24"/>
        </w:rPr>
      </w:pPr>
      <w:proofErr w:type="gramStart"/>
      <w:r w:rsidRPr="00FE5DBE">
        <w:rPr>
          <w:rStyle w:val="Typewriter"/>
          <w:rFonts w:ascii="Times New Roman" w:hAnsi="Times New Roman"/>
          <w:b/>
          <w:sz w:val="24"/>
        </w:rPr>
        <w:t>I.</w:t>
      </w:r>
      <w:proofErr w:type="gramEnd"/>
      <w:r w:rsidRPr="00FE5DBE">
        <w:rPr>
          <w:rStyle w:val="Typewriter"/>
          <w:rFonts w:ascii="Times New Roman" w:hAnsi="Times New Roman"/>
          <w:b/>
          <w:sz w:val="24"/>
        </w:rPr>
        <w:t>6 – Avaliação da Situação Financeira e Atuarial do Regime Próprio de Previdência (Art. 4º, § 2º, inciso IV, alínea “a”, da Lei Complementar nº 101/00)</w:t>
      </w:r>
    </w:p>
    <w:p w:rsidR="004E6FF4" w:rsidRDefault="004E6FF4" w:rsidP="00FE5DBE">
      <w:pPr>
        <w:tabs>
          <w:tab w:val="left" w:pos="1418"/>
        </w:tabs>
        <w:spacing w:after="0"/>
        <w:ind w:firstLine="1418"/>
        <w:jc w:val="both"/>
        <w:rPr>
          <w:rStyle w:val="Typewriter"/>
          <w:rFonts w:ascii="Times New Roman" w:hAnsi="Times New Roman"/>
          <w:b/>
          <w:sz w:val="24"/>
        </w:rPr>
      </w:pPr>
    </w:p>
    <w:p w:rsidR="00C81A1B" w:rsidRPr="00FE5DBE" w:rsidRDefault="00C81A1B" w:rsidP="00FE5DBE">
      <w:pPr>
        <w:tabs>
          <w:tab w:val="left" w:pos="1418"/>
        </w:tabs>
        <w:spacing w:after="0"/>
        <w:ind w:firstLine="1418"/>
        <w:jc w:val="both"/>
        <w:rPr>
          <w:rStyle w:val="Typewriter"/>
          <w:rFonts w:ascii="Times New Roman" w:hAnsi="Times New Roman"/>
          <w:b/>
          <w:sz w:val="24"/>
        </w:rPr>
      </w:pPr>
    </w:p>
    <w:p w:rsidR="004E6FF4" w:rsidRPr="00FE5DBE" w:rsidRDefault="004E6FF4" w:rsidP="00FE5DBE">
      <w:pPr>
        <w:spacing w:after="0"/>
        <w:ind w:firstLine="0"/>
        <w:jc w:val="center"/>
        <w:rPr>
          <w:rFonts w:ascii="Times New Roman" w:hAnsi="Times New Roman"/>
          <w:b/>
        </w:rPr>
      </w:pPr>
      <w:r w:rsidRPr="00FE5DBE">
        <w:rPr>
          <w:rFonts w:ascii="Times New Roman" w:hAnsi="Times New Roman"/>
          <w:b/>
        </w:rPr>
        <w:t>RELATÓRIO DE AVALIAÇÃO ATUARIAL</w:t>
      </w:r>
    </w:p>
    <w:p w:rsidR="004E6FF4" w:rsidRDefault="004E6FF4" w:rsidP="00FE5DBE">
      <w:pPr>
        <w:spacing w:after="0"/>
        <w:ind w:firstLine="0"/>
        <w:jc w:val="center"/>
        <w:rPr>
          <w:rFonts w:ascii="Times New Roman" w:hAnsi="Times New Roman"/>
          <w:b/>
        </w:rPr>
      </w:pPr>
      <w:r w:rsidRPr="00FE5DBE">
        <w:rPr>
          <w:rFonts w:ascii="Times New Roman" w:hAnsi="Times New Roman"/>
          <w:b/>
        </w:rPr>
        <w:t>FUNDO FINANCEIRO FUFIN</w:t>
      </w:r>
    </w:p>
    <w:p w:rsidR="00FE5DBE" w:rsidRPr="00FE5DBE" w:rsidRDefault="00FE5DBE" w:rsidP="00FE5DBE">
      <w:pPr>
        <w:spacing w:after="0"/>
        <w:jc w:val="center"/>
        <w:rPr>
          <w:rFonts w:ascii="Times New Roman" w:hAnsi="Times New Roman"/>
          <w:b/>
        </w:rPr>
      </w:pPr>
    </w:p>
    <w:p w:rsidR="004E6FF4" w:rsidRDefault="004E6FF4" w:rsidP="00FE5DBE">
      <w:pPr>
        <w:pStyle w:val="Ttulo1"/>
        <w:keepLines w:val="0"/>
        <w:numPr>
          <w:ilvl w:val="0"/>
          <w:numId w:val="32"/>
        </w:numPr>
        <w:spacing w:before="0"/>
        <w:ind w:left="1985" w:hanging="567"/>
        <w:rPr>
          <w:rFonts w:ascii="Times New Roman" w:hAnsi="Times New Roman" w:cs="Times New Roman"/>
          <w:sz w:val="24"/>
          <w:szCs w:val="24"/>
        </w:rPr>
      </w:pPr>
      <w:bookmarkStart w:id="0" w:name="_Toc351990035"/>
      <w:bookmarkStart w:id="1" w:name="_Toc481165240"/>
      <w:r w:rsidRPr="00FE5DBE">
        <w:rPr>
          <w:rFonts w:ascii="Times New Roman" w:hAnsi="Times New Roman" w:cs="Times New Roman"/>
          <w:sz w:val="24"/>
          <w:szCs w:val="24"/>
        </w:rPr>
        <w:t>OBJETIVO</w:t>
      </w:r>
      <w:bookmarkEnd w:id="0"/>
      <w:bookmarkEnd w:id="1"/>
    </w:p>
    <w:p w:rsidR="00FE5DBE" w:rsidRPr="00FE5DBE" w:rsidRDefault="00FE5DBE" w:rsidP="00FE5DBE">
      <w:pPr>
        <w:spacing w:after="0"/>
        <w:rPr>
          <w:rFonts w:ascii="Times New Roman" w:hAnsi="Times New Roman"/>
        </w:rPr>
      </w:pPr>
    </w:p>
    <w:p w:rsidR="004E6FF4" w:rsidRPr="00FE5DBE" w:rsidRDefault="004E6FF4" w:rsidP="00FE5DBE">
      <w:pPr>
        <w:spacing w:after="0"/>
        <w:ind w:firstLine="1418"/>
        <w:jc w:val="both"/>
        <w:rPr>
          <w:rFonts w:ascii="Times New Roman" w:hAnsi="Times New Roman"/>
          <w:noProof/>
        </w:rPr>
      </w:pPr>
      <w:r w:rsidRPr="00FE5DBE">
        <w:rPr>
          <w:rFonts w:ascii="Times New Roman" w:hAnsi="Times New Roman"/>
        </w:rPr>
        <w:t xml:space="preserve">Reavaliar a situação financeira e atuarial do Fundo Financeiro do Regime Próprio de Previdência Social do </w:t>
      </w:r>
      <w:r w:rsidRPr="00FE5DBE">
        <w:rPr>
          <w:rFonts w:ascii="Times New Roman" w:hAnsi="Times New Roman"/>
          <w:noProof/>
        </w:rPr>
        <w:t xml:space="preserve">Município de Belo Horizonte, referente ao exercício de 2015, conforme ditames </w:t>
      </w:r>
      <w:r w:rsidRPr="00FE5DBE">
        <w:rPr>
          <w:rFonts w:ascii="Times New Roman" w:hAnsi="Times New Roman"/>
          <w:color w:val="000000"/>
        </w:rPr>
        <w:t xml:space="preserve">da </w:t>
      </w:r>
      <w:r w:rsidRPr="00FE5DBE">
        <w:rPr>
          <w:rFonts w:ascii="Times New Roman" w:hAnsi="Times New Roman"/>
        </w:rPr>
        <w:t>Portaria MPS n</w:t>
      </w:r>
      <w:r w:rsidR="00FE5DBE">
        <w:rPr>
          <w:rFonts w:ascii="Times New Roman" w:hAnsi="Times New Roman"/>
        </w:rPr>
        <w:t>º</w:t>
      </w:r>
      <w:r w:rsidRPr="00FE5DBE">
        <w:rPr>
          <w:rFonts w:ascii="Times New Roman" w:hAnsi="Times New Roman"/>
        </w:rPr>
        <w:t xml:space="preserve"> 402/2008, Portaria MPS n</w:t>
      </w:r>
      <w:r w:rsidR="00FE5DBE">
        <w:rPr>
          <w:rFonts w:ascii="Times New Roman" w:hAnsi="Times New Roman"/>
        </w:rPr>
        <w:t>º</w:t>
      </w:r>
      <w:r w:rsidRPr="00FE5DBE">
        <w:rPr>
          <w:rFonts w:ascii="Times New Roman" w:hAnsi="Times New Roman"/>
        </w:rPr>
        <w:t xml:space="preserve"> 403/</w:t>
      </w:r>
      <w:r w:rsidRPr="00FE5DBE">
        <w:rPr>
          <w:rFonts w:ascii="Times New Roman" w:hAnsi="Times New Roman"/>
          <w:noProof/>
        </w:rPr>
        <w:t>2008 e Lei nº</w:t>
      </w:r>
      <w:r w:rsidR="00FE5DBE">
        <w:rPr>
          <w:rFonts w:ascii="Times New Roman" w:hAnsi="Times New Roman"/>
          <w:noProof/>
        </w:rPr>
        <w:t xml:space="preserve"> </w:t>
      </w:r>
      <w:r w:rsidRPr="00FE5DBE">
        <w:rPr>
          <w:rFonts w:ascii="Times New Roman" w:hAnsi="Times New Roman"/>
          <w:noProof/>
        </w:rPr>
        <w:t>10.362/2011, com vistas às alterações de hipóteses das tábuas de mortalidade geral, mortalidade de inválidos e taxa de crescimento salarial.</w:t>
      </w:r>
    </w:p>
    <w:p w:rsidR="00FE5DBE" w:rsidRDefault="00FE5DBE" w:rsidP="00FE5DBE">
      <w:pPr>
        <w:spacing w:after="0"/>
        <w:ind w:firstLine="1418"/>
        <w:jc w:val="both"/>
        <w:rPr>
          <w:rFonts w:ascii="Times New Roman" w:hAnsi="Times New Roman"/>
          <w:noProof/>
        </w:rPr>
      </w:pPr>
    </w:p>
    <w:p w:rsidR="004E6FF4" w:rsidRPr="00FE5DBE" w:rsidRDefault="004E6FF4" w:rsidP="00FE5DBE">
      <w:pPr>
        <w:spacing w:after="0"/>
        <w:ind w:firstLine="1418"/>
        <w:jc w:val="both"/>
        <w:rPr>
          <w:rFonts w:ascii="Times New Roman" w:hAnsi="Times New Roman"/>
        </w:rPr>
      </w:pPr>
      <w:r w:rsidRPr="00FE5DBE">
        <w:rPr>
          <w:rFonts w:ascii="Times New Roman" w:hAnsi="Times New Roman"/>
          <w:noProof/>
        </w:rPr>
        <w:t>Foi observada a legislação que regulamenta o</w:t>
      </w:r>
      <w:r w:rsidRPr="00FE5DBE">
        <w:rPr>
          <w:rFonts w:ascii="Times New Roman" w:hAnsi="Times New Roman"/>
        </w:rPr>
        <w:t xml:space="preserve"> Sistema de Previdência do Servidor Público, bem como a base cadastral fornecida pelo RPPS.</w:t>
      </w:r>
    </w:p>
    <w:p w:rsidR="00FE5DBE" w:rsidRDefault="00FE5DBE" w:rsidP="00FE5DBE">
      <w:pPr>
        <w:spacing w:after="0"/>
        <w:ind w:firstLine="1418"/>
        <w:jc w:val="both"/>
        <w:rPr>
          <w:rFonts w:ascii="Times New Roman" w:hAnsi="Times New Roman"/>
        </w:rPr>
      </w:pPr>
    </w:p>
    <w:p w:rsidR="004E6FF4" w:rsidRDefault="004E6FF4" w:rsidP="00FE5DBE">
      <w:pPr>
        <w:spacing w:after="0"/>
        <w:ind w:firstLine="1418"/>
        <w:jc w:val="both"/>
        <w:rPr>
          <w:rFonts w:ascii="Times New Roman" w:hAnsi="Times New Roman"/>
        </w:rPr>
      </w:pPr>
      <w:r w:rsidRPr="00FE5DBE">
        <w:rPr>
          <w:rFonts w:ascii="Times New Roman" w:hAnsi="Times New Roman"/>
        </w:rPr>
        <w:t>Esse estudo compreende:</w:t>
      </w:r>
    </w:p>
    <w:p w:rsidR="00FE5DBE" w:rsidRPr="00FE5DBE" w:rsidRDefault="00FE5DBE" w:rsidP="00FE5DBE">
      <w:pPr>
        <w:spacing w:after="0"/>
        <w:ind w:firstLine="1418"/>
        <w:jc w:val="both"/>
        <w:rPr>
          <w:rFonts w:ascii="Times New Roman" w:hAnsi="Times New Roman"/>
        </w:rPr>
      </w:pPr>
    </w:p>
    <w:p w:rsidR="004E6FF4" w:rsidRPr="00FE5DBE" w:rsidRDefault="004E6FF4" w:rsidP="00FE5DBE">
      <w:pPr>
        <w:numPr>
          <w:ilvl w:val="0"/>
          <w:numId w:val="1"/>
        </w:numPr>
        <w:tabs>
          <w:tab w:val="left" w:pos="851"/>
        </w:tabs>
        <w:spacing w:after="0"/>
        <w:ind w:left="1418" w:firstLine="0"/>
        <w:jc w:val="both"/>
        <w:rPr>
          <w:rFonts w:ascii="Times New Roman" w:hAnsi="Times New Roman"/>
        </w:rPr>
      </w:pPr>
      <w:r w:rsidRPr="00FE5DBE">
        <w:rPr>
          <w:rFonts w:ascii="Times New Roman" w:hAnsi="Times New Roman"/>
        </w:rPr>
        <w:t>Descrição das coberturas existentes e as condições gerais de concessão dos benefícios, bem como os parâmetros atuariais adotados.</w:t>
      </w:r>
    </w:p>
    <w:p w:rsidR="004E6FF4" w:rsidRPr="00FE5DBE" w:rsidRDefault="004E6FF4" w:rsidP="00FE5DBE">
      <w:pPr>
        <w:numPr>
          <w:ilvl w:val="0"/>
          <w:numId w:val="1"/>
        </w:numPr>
        <w:tabs>
          <w:tab w:val="left" w:pos="851"/>
        </w:tabs>
        <w:spacing w:after="0"/>
        <w:ind w:left="1418" w:firstLine="0"/>
        <w:jc w:val="both"/>
        <w:rPr>
          <w:rFonts w:ascii="Times New Roman" w:hAnsi="Times New Roman"/>
        </w:rPr>
      </w:pPr>
      <w:r w:rsidRPr="00FE5DBE">
        <w:rPr>
          <w:rFonts w:ascii="Times New Roman" w:hAnsi="Times New Roman"/>
        </w:rPr>
        <w:t>Descrição das estatísticas do perfil populacional do conjunto de ativos, aposentados e pensionistas.</w:t>
      </w:r>
    </w:p>
    <w:p w:rsidR="004E6FF4" w:rsidRPr="00FE5DBE" w:rsidRDefault="004E6FF4" w:rsidP="00FE5DBE">
      <w:pPr>
        <w:numPr>
          <w:ilvl w:val="0"/>
          <w:numId w:val="1"/>
        </w:numPr>
        <w:tabs>
          <w:tab w:val="left" w:pos="851"/>
        </w:tabs>
        <w:spacing w:after="0"/>
        <w:ind w:left="1418" w:firstLine="0"/>
        <w:jc w:val="both"/>
        <w:rPr>
          <w:rFonts w:ascii="Times New Roman" w:hAnsi="Times New Roman"/>
        </w:rPr>
      </w:pPr>
      <w:r w:rsidRPr="00FE5DBE">
        <w:rPr>
          <w:rFonts w:ascii="Times New Roman" w:hAnsi="Times New Roman"/>
        </w:rPr>
        <w:t>Revisão do plano de custeio previdenciário, bem como a projeção dos montantes necessários para o cumprimento das obrigações.</w:t>
      </w:r>
    </w:p>
    <w:p w:rsidR="004E6FF4" w:rsidRPr="00FE5DBE" w:rsidRDefault="004E6FF4" w:rsidP="00FE5DBE">
      <w:pPr>
        <w:numPr>
          <w:ilvl w:val="0"/>
          <w:numId w:val="1"/>
        </w:numPr>
        <w:tabs>
          <w:tab w:val="left" w:pos="851"/>
        </w:tabs>
        <w:spacing w:after="0"/>
        <w:ind w:left="1418" w:firstLine="0"/>
        <w:jc w:val="both"/>
        <w:rPr>
          <w:rFonts w:ascii="Times New Roman" w:hAnsi="Times New Roman"/>
        </w:rPr>
      </w:pPr>
      <w:r w:rsidRPr="00FE5DBE">
        <w:rPr>
          <w:rFonts w:ascii="Times New Roman" w:hAnsi="Times New Roman"/>
        </w:rPr>
        <w:t>Análise do equilíbrio atuarial e financeiro do Fufin, verificando se as contribuições praticadas no sistema são suficientes para pagar os compromissos estabelecidos e descrevendo a forma de financiamento do custeio.</w:t>
      </w:r>
    </w:p>
    <w:p w:rsidR="004E6FF4" w:rsidRPr="00FE5DBE" w:rsidRDefault="004E6FF4" w:rsidP="00FE5DBE">
      <w:pPr>
        <w:numPr>
          <w:ilvl w:val="0"/>
          <w:numId w:val="1"/>
        </w:numPr>
        <w:tabs>
          <w:tab w:val="left" w:pos="851"/>
        </w:tabs>
        <w:spacing w:after="0"/>
        <w:ind w:left="1418" w:firstLine="0"/>
        <w:jc w:val="both"/>
        <w:rPr>
          <w:rFonts w:ascii="Times New Roman" w:hAnsi="Times New Roman"/>
        </w:rPr>
      </w:pPr>
      <w:r w:rsidRPr="00FE5DBE">
        <w:rPr>
          <w:rFonts w:ascii="Times New Roman" w:hAnsi="Times New Roman"/>
        </w:rPr>
        <w:lastRenderedPageBreak/>
        <w:t>Emissão de Parecer conclusivo avaliando a situação atuarial do ente previdenciário.</w:t>
      </w:r>
    </w:p>
    <w:p w:rsidR="00FE5DBE" w:rsidRDefault="00FE5DBE" w:rsidP="00FE5DBE">
      <w:pPr>
        <w:spacing w:after="0"/>
        <w:ind w:firstLine="1418"/>
        <w:rPr>
          <w:rFonts w:ascii="Times New Roman" w:hAnsi="Times New Roman"/>
          <w:noProof/>
        </w:rPr>
      </w:pPr>
    </w:p>
    <w:p w:rsidR="004E6FF4" w:rsidRDefault="004E6FF4" w:rsidP="00FE5DBE">
      <w:pPr>
        <w:spacing w:after="0"/>
        <w:ind w:firstLine="1418"/>
        <w:jc w:val="both"/>
        <w:rPr>
          <w:rFonts w:ascii="Times New Roman" w:hAnsi="Times New Roman"/>
          <w:noProof/>
        </w:rPr>
      </w:pPr>
      <w:r w:rsidRPr="00FE5DBE">
        <w:rPr>
          <w:rFonts w:ascii="Times New Roman" w:hAnsi="Times New Roman"/>
          <w:noProof/>
        </w:rPr>
        <w:t>A avaliação considera a reestruturação do Regime Próprio de Previdência Social dos Servidores Públicos do Município de Belo Horizonte, definida nos termos da Lei nº 10.362/2011, com características refletidas nos resultados demonstrados.</w:t>
      </w:r>
    </w:p>
    <w:p w:rsidR="00FE5DBE" w:rsidRPr="00FE5DBE" w:rsidRDefault="00FE5DBE" w:rsidP="00FE5DBE">
      <w:pPr>
        <w:spacing w:after="0"/>
        <w:ind w:firstLine="1418"/>
        <w:jc w:val="both"/>
        <w:rPr>
          <w:rFonts w:ascii="Times New Roman" w:hAnsi="Times New Roman"/>
          <w:noProof/>
        </w:rPr>
      </w:pPr>
    </w:p>
    <w:p w:rsidR="004E6FF4" w:rsidRDefault="004E6FF4" w:rsidP="00C81A1B">
      <w:pPr>
        <w:pStyle w:val="Ttulo1"/>
        <w:keepLines w:val="0"/>
        <w:numPr>
          <w:ilvl w:val="0"/>
          <w:numId w:val="32"/>
        </w:numPr>
        <w:spacing w:before="0"/>
        <w:ind w:left="1985" w:hanging="567"/>
        <w:rPr>
          <w:rFonts w:ascii="Times New Roman" w:hAnsi="Times New Roman" w:cs="Times New Roman"/>
          <w:sz w:val="24"/>
          <w:szCs w:val="24"/>
        </w:rPr>
      </w:pPr>
      <w:bookmarkStart w:id="2" w:name="_Toc351990036"/>
      <w:bookmarkStart w:id="3" w:name="_Toc481165241"/>
      <w:r w:rsidRPr="00FE5DBE">
        <w:rPr>
          <w:rFonts w:ascii="Times New Roman" w:hAnsi="Times New Roman" w:cs="Times New Roman"/>
          <w:sz w:val="24"/>
          <w:szCs w:val="24"/>
        </w:rPr>
        <w:t>PARÂMETROS TÉCNICOS ATUARIAIS</w:t>
      </w:r>
      <w:bookmarkEnd w:id="2"/>
      <w:bookmarkEnd w:id="3"/>
    </w:p>
    <w:p w:rsidR="00C81A1B" w:rsidRPr="00C81A1B" w:rsidRDefault="00C81A1B" w:rsidP="00C81A1B">
      <w:pPr>
        <w:spacing w:after="0"/>
        <w:rPr>
          <w:rFonts w:ascii="Times New Roman" w:hAnsi="Times New Roman"/>
        </w:rPr>
      </w:pPr>
    </w:p>
    <w:p w:rsidR="004E6FF4" w:rsidRDefault="004E6FF4" w:rsidP="00C81A1B">
      <w:pPr>
        <w:spacing w:after="0"/>
        <w:ind w:firstLine="1418"/>
        <w:rPr>
          <w:rFonts w:ascii="Times New Roman" w:hAnsi="Times New Roman"/>
        </w:rPr>
      </w:pPr>
      <w:r w:rsidRPr="00FE5DBE">
        <w:rPr>
          <w:rFonts w:ascii="Times New Roman" w:hAnsi="Times New Roman"/>
        </w:rPr>
        <w:t>Foram consideradas as seguintes bases técnicas:</w:t>
      </w:r>
    </w:p>
    <w:p w:rsidR="00C81A1B" w:rsidRPr="00FE5DBE" w:rsidRDefault="00C81A1B" w:rsidP="00C81A1B">
      <w:pPr>
        <w:spacing w:after="0"/>
        <w:ind w:firstLine="1418"/>
        <w:rPr>
          <w:rFonts w:ascii="Times New Roman" w:hAnsi="Times New Roman"/>
        </w:rPr>
      </w:pPr>
    </w:p>
    <w:p w:rsidR="004E6FF4" w:rsidRPr="00FE5DBE" w:rsidRDefault="004E6FF4" w:rsidP="00C81A1B">
      <w:pPr>
        <w:numPr>
          <w:ilvl w:val="0"/>
          <w:numId w:val="2"/>
        </w:numPr>
        <w:spacing w:after="0"/>
        <w:ind w:left="1701" w:hanging="283"/>
        <w:jc w:val="both"/>
        <w:rPr>
          <w:rFonts w:ascii="Times New Roman" w:hAnsi="Times New Roman"/>
          <w:bCs/>
        </w:rPr>
      </w:pPr>
      <w:r w:rsidRPr="00FE5DBE">
        <w:rPr>
          <w:rFonts w:ascii="Times New Roman" w:hAnsi="Times New Roman"/>
          <w:bCs/>
        </w:rPr>
        <w:t xml:space="preserve">Taxa real de juros correspondente a </w:t>
      </w:r>
      <w:r w:rsidRPr="00FE5DBE">
        <w:rPr>
          <w:rFonts w:ascii="Times New Roman" w:hAnsi="Times New Roman"/>
          <w:bCs/>
          <w:noProof/>
        </w:rPr>
        <w:t>0,00%</w:t>
      </w:r>
      <w:r w:rsidRPr="00FE5DBE">
        <w:rPr>
          <w:rFonts w:ascii="Times New Roman" w:hAnsi="Times New Roman"/>
          <w:bCs/>
        </w:rPr>
        <w:t xml:space="preserve"> ao ano;</w:t>
      </w:r>
    </w:p>
    <w:p w:rsidR="004E6FF4" w:rsidRPr="00FE5DBE" w:rsidRDefault="004E6FF4" w:rsidP="00C81A1B">
      <w:pPr>
        <w:numPr>
          <w:ilvl w:val="0"/>
          <w:numId w:val="2"/>
        </w:numPr>
        <w:spacing w:after="0"/>
        <w:ind w:left="1701" w:hanging="283"/>
        <w:jc w:val="both"/>
        <w:rPr>
          <w:rFonts w:ascii="Times New Roman" w:hAnsi="Times New Roman"/>
        </w:rPr>
      </w:pPr>
      <w:r w:rsidRPr="00FE5DBE">
        <w:rPr>
          <w:rFonts w:ascii="Times New Roman" w:hAnsi="Times New Roman"/>
        </w:rPr>
        <w:t>Crescimento salarial</w:t>
      </w:r>
      <w:r w:rsidRPr="00FE5DBE">
        <w:rPr>
          <w:rFonts w:ascii="Times New Roman" w:hAnsi="Times New Roman"/>
          <w:vertAlign w:val="superscript"/>
        </w:rPr>
        <w:footnoteReference w:id="1"/>
      </w:r>
      <w:r w:rsidRPr="00FE5DBE">
        <w:rPr>
          <w:rFonts w:ascii="Times New Roman" w:hAnsi="Times New Roman"/>
        </w:rPr>
        <w:t xml:space="preserve"> de </w:t>
      </w:r>
      <w:r w:rsidRPr="00FE5DBE">
        <w:rPr>
          <w:rFonts w:ascii="Times New Roman" w:hAnsi="Times New Roman"/>
          <w:noProof/>
        </w:rPr>
        <w:t>1,00%</w:t>
      </w:r>
      <w:r w:rsidRPr="00FE5DBE">
        <w:rPr>
          <w:rFonts w:ascii="Times New Roman" w:hAnsi="Times New Roman"/>
        </w:rPr>
        <w:t xml:space="preserve"> ao ano;</w:t>
      </w:r>
    </w:p>
    <w:p w:rsidR="004E6FF4" w:rsidRPr="00FE5DBE" w:rsidRDefault="004E6FF4" w:rsidP="00C81A1B">
      <w:pPr>
        <w:numPr>
          <w:ilvl w:val="0"/>
          <w:numId w:val="2"/>
        </w:numPr>
        <w:spacing w:after="0"/>
        <w:ind w:left="1701" w:hanging="283"/>
        <w:jc w:val="both"/>
        <w:rPr>
          <w:rFonts w:ascii="Times New Roman" w:hAnsi="Times New Roman"/>
        </w:rPr>
      </w:pPr>
      <w:r w:rsidRPr="00FE5DBE">
        <w:rPr>
          <w:rFonts w:ascii="Times New Roman" w:hAnsi="Times New Roman"/>
        </w:rPr>
        <w:t>Crescimento de Benefício de 0,00% ao ano;</w:t>
      </w:r>
    </w:p>
    <w:p w:rsidR="004E6FF4" w:rsidRPr="00FE5DBE" w:rsidRDefault="004E6FF4" w:rsidP="00C81A1B">
      <w:pPr>
        <w:numPr>
          <w:ilvl w:val="0"/>
          <w:numId w:val="2"/>
        </w:numPr>
        <w:spacing w:after="0"/>
        <w:ind w:left="1701" w:hanging="283"/>
        <w:jc w:val="both"/>
        <w:rPr>
          <w:rFonts w:ascii="Times New Roman" w:hAnsi="Times New Roman"/>
        </w:rPr>
      </w:pPr>
      <w:r w:rsidRPr="00FE5DBE">
        <w:rPr>
          <w:rFonts w:ascii="Times New Roman" w:hAnsi="Times New Roman"/>
        </w:rPr>
        <w:t>Rotatividade de 0,00% ao ano;</w:t>
      </w:r>
    </w:p>
    <w:p w:rsidR="004E6FF4" w:rsidRPr="00FE5DBE" w:rsidRDefault="004E6FF4" w:rsidP="00C81A1B">
      <w:pPr>
        <w:numPr>
          <w:ilvl w:val="0"/>
          <w:numId w:val="2"/>
        </w:numPr>
        <w:spacing w:after="0"/>
        <w:ind w:left="1701" w:hanging="283"/>
        <w:jc w:val="both"/>
        <w:rPr>
          <w:rFonts w:ascii="Times New Roman" w:hAnsi="Times New Roman"/>
        </w:rPr>
      </w:pPr>
      <w:r w:rsidRPr="00FE5DBE">
        <w:rPr>
          <w:rFonts w:ascii="Times New Roman" w:hAnsi="Times New Roman"/>
        </w:rPr>
        <w:t>Tábuas biométricas:</w:t>
      </w:r>
    </w:p>
    <w:p w:rsidR="004E6FF4" w:rsidRPr="00FE5DBE" w:rsidRDefault="004E6FF4" w:rsidP="00C81A1B">
      <w:pPr>
        <w:numPr>
          <w:ilvl w:val="0"/>
          <w:numId w:val="4"/>
        </w:numPr>
        <w:spacing w:after="0"/>
        <w:ind w:left="1701" w:hanging="284"/>
        <w:jc w:val="both"/>
        <w:rPr>
          <w:rFonts w:ascii="Times New Roman" w:hAnsi="Times New Roman"/>
        </w:rPr>
      </w:pPr>
      <w:r w:rsidRPr="00FE5DBE">
        <w:rPr>
          <w:rFonts w:ascii="Times New Roman" w:hAnsi="Times New Roman"/>
        </w:rPr>
        <w:t>Sobrevivência de Válido: AT-2000 masculina;</w:t>
      </w:r>
    </w:p>
    <w:p w:rsidR="004E6FF4" w:rsidRPr="00FE5DBE" w:rsidRDefault="004E6FF4" w:rsidP="00C81A1B">
      <w:pPr>
        <w:numPr>
          <w:ilvl w:val="0"/>
          <w:numId w:val="4"/>
        </w:numPr>
        <w:spacing w:after="0"/>
        <w:ind w:left="1701" w:hanging="284"/>
        <w:jc w:val="both"/>
        <w:rPr>
          <w:rFonts w:ascii="Times New Roman" w:hAnsi="Times New Roman"/>
        </w:rPr>
      </w:pPr>
      <w:r w:rsidRPr="00FE5DBE">
        <w:rPr>
          <w:rFonts w:ascii="Times New Roman" w:hAnsi="Times New Roman"/>
        </w:rPr>
        <w:t>Mortalidade de Válido: AT-2000 masculina;</w:t>
      </w:r>
    </w:p>
    <w:p w:rsidR="004E6FF4" w:rsidRPr="00FE5DBE" w:rsidRDefault="004E6FF4" w:rsidP="00C81A1B">
      <w:pPr>
        <w:numPr>
          <w:ilvl w:val="0"/>
          <w:numId w:val="4"/>
        </w:numPr>
        <w:spacing w:after="0"/>
        <w:ind w:left="1701" w:hanging="284"/>
        <w:jc w:val="both"/>
        <w:rPr>
          <w:rFonts w:ascii="Times New Roman" w:hAnsi="Times New Roman"/>
        </w:rPr>
      </w:pPr>
      <w:r w:rsidRPr="00FE5DBE">
        <w:rPr>
          <w:rFonts w:ascii="Times New Roman" w:hAnsi="Times New Roman"/>
        </w:rPr>
        <w:t>Entrada em Invalidez: Álvaro Vindas;</w:t>
      </w:r>
    </w:p>
    <w:p w:rsidR="004E6FF4" w:rsidRPr="00FE5DBE" w:rsidRDefault="004E6FF4" w:rsidP="00C81A1B">
      <w:pPr>
        <w:numPr>
          <w:ilvl w:val="0"/>
          <w:numId w:val="4"/>
        </w:numPr>
        <w:spacing w:after="0"/>
        <w:ind w:left="1701" w:hanging="284"/>
        <w:jc w:val="both"/>
        <w:rPr>
          <w:rFonts w:ascii="Times New Roman" w:hAnsi="Times New Roman"/>
        </w:rPr>
      </w:pPr>
      <w:r w:rsidRPr="00FE5DBE">
        <w:rPr>
          <w:rFonts w:ascii="Times New Roman" w:hAnsi="Times New Roman"/>
        </w:rPr>
        <w:t>Mortalidade de Inválidos: AT-2000 masculina.</w:t>
      </w:r>
    </w:p>
    <w:p w:rsidR="004E6FF4" w:rsidRPr="00FE5DBE" w:rsidRDefault="004E6FF4" w:rsidP="00C81A1B">
      <w:pPr>
        <w:numPr>
          <w:ilvl w:val="0"/>
          <w:numId w:val="3"/>
        </w:numPr>
        <w:spacing w:after="0"/>
        <w:ind w:left="1701" w:hanging="284"/>
        <w:jc w:val="both"/>
        <w:rPr>
          <w:rFonts w:ascii="Times New Roman" w:hAnsi="Times New Roman"/>
        </w:rPr>
      </w:pPr>
      <w:r w:rsidRPr="00FE5DBE">
        <w:rPr>
          <w:rFonts w:ascii="Times New Roman" w:hAnsi="Times New Roman"/>
        </w:rPr>
        <w:t xml:space="preserve">Foi utilizada família padrão para ativos e aposentados, com um dependente vitalício </w:t>
      </w:r>
      <w:proofErr w:type="gramStart"/>
      <w:r w:rsidRPr="00FE5DBE">
        <w:rPr>
          <w:rFonts w:ascii="Times New Roman" w:hAnsi="Times New Roman"/>
        </w:rPr>
        <w:t>3</w:t>
      </w:r>
      <w:proofErr w:type="gramEnd"/>
      <w:r w:rsidRPr="00FE5DBE">
        <w:rPr>
          <w:rFonts w:ascii="Times New Roman" w:hAnsi="Times New Roman"/>
        </w:rPr>
        <w:t xml:space="preserve"> anos mais novo se titular masculino e 3 anos mais velho se titular feminino;</w:t>
      </w:r>
    </w:p>
    <w:p w:rsidR="004E6FF4" w:rsidRPr="00FE5DBE" w:rsidRDefault="004E6FF4" w:rsidP="00C81A1B">
      <w:pPr>
        <w:numPr>
          <w:ilvl w:val="0"/>
          <w:numId w:val="3"/>
        </w:numPr>
        <w:spacing w:after="0"/>
        <w:ind w:left="1701" w:hanging="284"/>
        <w:jc w:val="both"/>
        <w:rPr>
          <w:rFonts w:ascii="Times New Roman" w:hAnsi="Times New Roman"/>
        </w:rPr>
      </w:pPr>
      <w:r w:rsidRPr="00FE5DBE">
        <w:rPr>
          <w:rFonts w:ascii="Times New Roman" w:hAnsi="Times New Roman"/>
        </w:rPr>
        <w:t xml:space="preserve">Foi considerada a idade de 26 anos como a idade inicial de contribuição ao primeiro regime previdenciário; </w:t>
      </w:r>
    </w:p>
    <w:p w:rsidR="004E6FF4" w:rsidRPr="00FE5DBE" w:rsidRDefault="004E6FF4" w:rsidP="00C81A1B">
      <w:pPr>
        <w:numPr>
          <w:ilvl w:val="0"/>
          <w:numId w:val="3"/>
        </w:numPr>
        <w:spacing w:after="0"/>
        <w:ind w:left="1701" w:hanging="283"/>
        <w:jc w:val="both"/>
        <w:rPr>
          <w:rFonts w:ascii="Times New Roman" w:hAnsi="Times New Roman"/>
        </w:rPr>
      </w:pPr>
      <w:r w:rsidRPr="00FE5DBE">
        <w:rPr>
          <w:rFonts w:ascii="Times New Roman" w:hAnsi="Times New Roman"/>
        </w:rPr>
        <w:t>Custo administrativo</w:t>
      </w:r>
      <w:r w:rsidRPr="00FE5DBE">
        <w:rPr>
          <w:rFonts w:ascii="Times New Roman" w:hAnsi="Times New Roman"/>
          <w:vertAlign w:val="superscript"/>
        </w:rPr>
        <w:footnoteReference w:id="2"/>
      </w:r>
      <w:r w:rsidRPr="00FE5DBE">
        <w:rPr>
          <w:rFonts w:ascii="Times New Roman" w:hAnsi="Times New Roman"/>
        </w:rPr>
        <w:t xml:space="preserve"> correspondente a 0,10% do total da remuneração, proventos de aposentadorias e de pensões concedidas ao segurados e beneficiários do RPPS, conforme determinado no art. 130 da Lei Municipal nº 10.362/2011. As despesas administrativas do Fufin serão custeadas pelo </w:t>
      </w:r>
      <w:proofErr w:type="gramStart"/>
      <w:r w:rsidRPr="00FE5DBE">
        <w:rPr>
          <w:rFonts w:ascii="Times New Roman" w:hAnsi="Times New Roman"/>
        </w:rPr>
        <w:t>BHPrev</w:t>
      </w:r>
      <w:proofErr w:type="gramEnd"/>
      <w:r w:rsidRPr="00FE5DBE">
        <w:rPr>
          <w:rFonts w:ascii="Times New Roman" w:hAnsi="Times New Roman"/>
        </w:rPr>
        <w:t>.</w:t>
      </w:r>
    </w:p>
    <w:p w:rsidR="004E6FF4" w:rsidRPr="00FE5DBE" w:rsidRDefault="004E6FF4" w:rsidP="00C81A1B">
      <w:pPr>
        <w:numPr>
          <w:ilvl w:val="0"/>
          <w:numId w:val="3"/>
        </w:numPr>
        <w:spacing w:after="0"/>
        <w:ind w:left="1701" w:hanging="283"/>
        <w:jc w:val="both"/>
        <w:rPr>
          <w:rFonts w:ascii="Times New Roman" w:hAnsi="Times New Roman"/>
        </w:rPr>
      </w:pPr>
      <w:r w:rsidRPr="00FE5DBE">
        <w:rPr>
          <w:rFonts w:ascii="Times New Roman" w:hAnsi="Times New Roman"/>
        </w:rPr>
        <w:t xml:space="preserve">Estudos realizados com as bases de dados fornecidas pelo RPPS, nos exercícios de 2013 a 2015, indicaram que, a maior parte dos participantes ativos que já alcançaram a elegibilidade não requer o benefício no primeiro momento. Sendo assim, foi considerada a postergação de </w:t>
      </w:r>
      <w:proofErr w:type="gramStart"/>
      <w:r w:rsidRPr="00FE5DBE">
        <w:rPr>
          <w:rFonts w:ascii="Times New Roman" w:hAnsi="Times New Roman"/>
        </w:rPr>
        <w:t>3</w:t>
      </w:r>
      <w:proofErr w:type="gramEnd"/>
      <w:r w:rsidRPr="00FE5DBE">
        <w:rPr>
          <w:rFonts w:ascii="Times New Roman" w:hAnsi="Times New Roman"/>
        </w:rPr>
        <w:t xml:space="preserve"> (três) anos para o início da concessão dos benefícios programados, apontada como mais próxima da realidade da massa de participantes, segundo o comportamento analisado.  </w:t>
      </w:r>
    </w:p>
    <w:p w:rsidR="00406368" w:rsidRPr="00FE5DBE" w:rsidRDefault="00406368" w:rsidP="00FE5DBE">
      <w:pPr>
        <w:spacing w:after="0"/>
        <w:ind w:left="1134" w:firstLine="0"/>
        <w:jc w:val="both"/>
        <w:rPr>
          <w:rFonts w:ascii="Times New Roman" w:hAnsi="Times New Roman"/>
        </w:rPr>
      </w:pPr>
    </w:p>
    <w:p w:rsidR="004E6FF4" w:rsidRPr="00FE5DBE" w:rsidRDefault="004E6FF4" w:rsidP="00C81A1B">
      <w:pPr>
        <w:pStyle w:val="Ttulo1"/>
        <w:keepLines w:val="0"/>
        <w:numPr>
          <w:ilvl w:val="0"/>
          <w:numId w:val="32"/>
        </w:numPr>
        <w:spacing w:before="0"/>
        <w:ind w:left="1985" w:hanging="567"/>
        <w:rPr>
          <w:rFonts w:ascii="Times New Roman" w:hAnsi="Times New Roman" w:cs="Times New Roman"/>
          <w:sz w:val="24"/>
          <w:szCs w:val="24"/>
          <w:lang w:eastAsia="en-US"/>
        </w:rPr>
      </w:pPr>
      <w:bookmarkStart w:id="4" w:name="_Toc351990037"/>
      <w:bookmarkStart w:id="5" w:name="_Toc481165242"/>
      <w:r w:rsidRPr="00FE5DBE">
        <w:rPr>
          <w:rFonts w:ascii="Times New Roman" w:hAnsi="Times New Roman" w:cs="Times New Roman"/>
          <w:sz w:val="24"/>
          <w:szCs w:val="24"/>
        </w:rPr>
        <w:t>DESCRIÇÃO DAS COBERTURAS DO PLANO DE BENEFÍCIOS</w:t>
      </w:r>
      <w:bookmarkEnd w:id="4"/>
      <w:bookmarkEnd w:id="5"/>
    </w:p>
    <w:p w:rsidR="00C81A1B" w:rsidRDefault="00C81A1B" w:rsidP="00C81A1B">
      <w:pPr>
        <w:spacing w:after="0"/>
        <w:ind w:firstLine="1418"/>
        <w:rPr>
          <w:rFonts w:ascii="Times New Roman" w:hAnsi="Times New Roman"/>
        </w:rPr>
      </w:pPr>
    </w:p>
    <w:p w:rsidR="004E6FF4" w:rsidRDefault="004E6FF4" w:rsidP="00C81A1B">
      <w:pPr>
        <w:spacing w:after="0"/>
        <w:ind w:firstLine="1418"/>
        <w:jc w:val="both"/>
        <w:rPr>
          <w:rFonts w:ascii="Times New Roman" w:hAnsi="Times New Roman"/>
        </w:rPr>
      </w:pPr>
      <w:r w:rsidRPr="00FE5DBE">
        <w:rPr>
          <w:rFonts w:ascii="Times New Roman" w:hAnsi="Times New Roman"/>
        </w:rPr>
        <w:t>O Fundo Financeiro do RPPS de Belo Horizonte, em conformidade com o disposto no artigo 23 da Portaria MPS nº 402/2008, prevê a concessão dos seguintes benefícios:</w:t>
      </w:r>
    </w:p>
    <w:p w:rsidR="00C81A1B" w:rsidRPr="00FE5DBE" w:rsidRDefault="00C81A1B" w:rsidP="00C81A1B">
      <w:pPr>
        <w:spacing w:after="0"/>
        <w:ind w:firstLine="1418"/>
        <w:jc w:val="both"/>
        <w:rPr>
          <w:rFonts w:ascii="Times New Roman" w:hAnsi="Times New Roman"/>
        </w:rPr>
      </w:pPr>
    </w:p>
    <w:p w:rsidR="004E6FF4" w:rsidRPr="00FE5DBE" w:rsidRDefault="004E6FF4" w:rsidP="00C81A1B">
      <w:pPr>
        <w:numPr>
          <w:ilvl w:val="0"/>
          <w:numId w:val="6"/>
        </w:numPr>
        <w:spacing w:after="0"/>
        <w:ind w:left="1701" w:hanging="283"/>
        <w:jc w:val="both"/>
        <w:rPr>
          <w:rFonts w:ascii="Times New Roman" w:hAnsi="Times New Roman"/>
        </w:rPr>
      </w:pPr>
      <w:r w:rsidRPr="00FE5DBE">
        <w:rPr>
          <w:rFonts w:ascii="Times New Roman" w:hAnsi="Times New Roman"/>
        </w:rPr>
        <w:t>Quanto ao segurado:</w:t>
      </w:r>
    </w:p>
    <w:p w:rsidR="004E6FF4" w:rsidRPr="00FE5DBE" w:rsidRDefault="004E6FF4" w:rsidP="00C81A1B">
      <w:pPr>
        <w:numPr>
          <w:ilvl w:val="1"/>
          <w:numId w:val="6"/>
        </w:numPr>
        <w:spacing w:after="0"/>
        <w:ind w:left="1701"/>
        <w:jc w:val="both"/>
        <w:rPr>
          <w:rFonts w:ascii="Times New Roman" w:hAnsi="Times New Roman"/>
        </w:rPr>
      </w:pPr>
      <w:r w:rsidRPr="00FE5DBE">
        <w:rPr>
          <w:rFonts w:ascii="Times New Roman" w:hAnsi="Times New Roman"/>
        </w:rPr>
        <w:lastRenderedPageBreak/>
        <w:t>Aposentadoria por invalidez;</w:t>
      </w:r>
    </w:p>
    <w:p w:rsidR="004E6FF4" w:rsidRPr="00FE5DBE" w:rsidRDefault="004E6FF4" w:rsidP="00C81A1B">
      <w:pPr>
        <w:numPr>
          <w:ilvl w:val="1"/>
          <w:numId w:val="6"/>
        </w:numPr>
        <w:spacing w:after="0"/>
        <w:ind w:left="1701"/>
        <w:jc w:val="both"/>
        <w:rPr>
          <w:rFonts w:ascii="Times New Roman" w:hAnsi="Times New Roman"/>
        </w:rPr>
      </w:pPr>
      <w:r w:rsidRPr="00FE5DBE">
        <w:rPr>
          <w:rFonts w:ascii="Times New Roman" w:hAnsi="Times New Roman"/>
        </w:rPr>
        <w:t>Aposentadoria compulsória;</w:t>
      </w:r>
    </w:p>
    <w:p w:rsidR="004E6FF4" w:rsidRPr="00FE5DBE" w:rsidRDefault="004E6FF4" w:rsidP="00C81A1B">
      <w:pPr>
        <w:numPr>
          <w:ilvl w:val="1"/>
          <w:numId w:val="6"/>
        </w:numPr>
        <w:spacing w:after="0"/>
        <w:ind w:left="1701"/>
        <w:jc w:val="both"/>
        <w:rPr>
          <w:rFonts w:ascii="Times New Roman" w:hAnsi="Times New Roman"/>
        </w:rPr>
      </w:pPr>
      <w:r w:rsidRPr="00FE5DBE">
        <w:rPr>
          <w:rFonts w:ascii="Times New Roman" w:hAnsi="Times New Roman"/>
        </w:rPr>
        <w:t>Aposentadoria voluntária integral;</w:t>
      </w:r>
    </w:p>
    <w:p w:rsidR="004E6FF4" w:rsidRPr="00FE5DBE" w:rsidRDefault="004E6FF4" w:rsidP="00C81A1B">
      <w:pPr>
        <w:numPr>
          <w:ilvl w:val="1"/>
          <w:numId w:val="6"/>
        </w:numPr>
        <w:spacing w:after="0"/>
        <w:ind w:left="1701"/>
        <w:jc w:val="both"/>
        <w:rPr>
          <w:rFonts w:ascii="Times New Roman" w:hAnsi="Times New Roman"/>
        </w:rPr>
      </w:pPr>
      <w:r w:rsidRPr="00FE5DBE">
        <w:rPr>
          <w:rFonts w:ascii="Times New Roman" w:hAnsi="Times New Roman"/>
        </w:rPr>
        <w:t>Aposentadoria voluntária proporcional;</w:t>
      </w:r>
    </w:p>
    <w:p w:rsidR="004E6FF4" w:rsidRPr="00FE5DBE" w:rsidRDefault="004E6FF4" w:rsidP="00C81A1B">
      <w:pPr>
        <w:numPr>
          <w:ilvl w:val="1"/>
          <w:numId w:val="6"/>
        </w:numPr>
        <w:spacing w:after="0"/>
        <w:ind w:left="1701"/>
        <w:jc w:val="both"/>
        <w:rPr>
          <w:rFonts w:ascii="Times New Roman" w:hAnsi="Times New Roman"/>
        </w:rPr>
      </w:pPr>
      <w:r w:rsidRPr="00FE5DBE">
        <w:rPr>
          <w:rFonts w:ascii="Times New Roman" w:hAnsi="Times New Roman"/>
        </w:rPr>
        <w:t>Aposentadoria especial de professor;</w:t>
      </w:r>
    </w:p>
    <w:p w:rsidR="004E6FF4" w:rsidRPr="00FE5DBE" w:rsidRDefault="004E6FF4" w:rsidP="00C81A1B">
      <w:pPr>
        <w:numPr>
          <w:ilvl w:val="1"/>
          <w:numId w:val="6"/>
        </w:numPr>
        <w:spacing w:after="0"/>
        <w:ind w:left="1701"/>
        <w:jc w:val="both"/>
        <w:rPr>
          <w:rFonts w:ascii="Times New Roman" w:hAnsi="Times New Roman"/>
        </w:rPr>
      </w:pPr>
      <w:r w:rsidRPr="00FE5DBE">
        <w:rPr>
          <w:rFonts w:ascii="Times New Roman" w:hAnsi="Times New Roman"/>
        </w:rPr>
        <w:t xml:space="preserve">Aposentadoria especial ao segurado portador de deficiência, ao que exercia atividades de risco ou </w:t>
      </w:r>
      <w:proofErr w:type="gramStart"/>
      <w:r w:rsidRPr="00FE5DBE">
        <w:rPr>
          <w:rFonts w:ascii="Times New Roman" w:hAnsi="Times New Roman"/>
        </w:rPr>
        <w:t>sob condições</w:t>
      </w:r>
      <w:proofErr w:type="gramEnd"/>
      <w:r w:rsidRPr="00FE5DBE">
        <w:rPr>
          <w:rFonts w:ascii="Times New Roman" w:hAnsi="Times New Roman"/>
        </w:rPr>
        <w:t xml:space="preserve"> que prejudiquem a saúde ou a sua integridade física;</w:t>
      </w:r>
    </w:p>
    <w:p w:rsidR="004E6FF4" w:rsidRPr="00FE5DBE" w:rsidRDefault="004E6FF4" w:rsidP="00C81A1B">
      <w:pPr>
        <w:numPr>
          <w:ilvl w:val="1"/>
          <w:numId w:val="6"/>
        </w:numPr>
        <w:spacing w:after="0"/>
        <w:ind w:left="1701"/>
        <w:jc w:val="both"/>
        <w:rPr>
          <w:rFonts w:ascii="Times New Roman" w:hAnsi="Times New Roman"/>
        </w:rPr>
      </w:pPr>
      <w:r w:rsidRPr="00FE5DBE">
        <w:rPr>
          <w:rFonts w:ascii="Times New Roman" w:hAnsi="Times New Roman"/>
        </w:rPr>
        <w:t>Licença para tratamento de saúde e por motivo de acidente em serviço;</w:t>
      </w:r>
    </w:p>
    <w:p w:rsidR="004E6FF4" w:rsidRPr="00FE5DBE" w:rsidRDefault="004E6FF4" w:rsidP="00C81A1B">
      <w:pPr>
        <w:numPr>
          <w:ilvl w:val="1"/>
          <w:numId w:val="6"/>
        </w:numPr>
        <w:spacing w:after="0"/>
        <w:ind w:left="1701"/>
        <w:jc w:val="both"/>
        <w:rPr>
          <w:rFonts w:ascii="Times New Roman" w:hAnsi="Times New Roman"/>
        </w:rPr>
      </w:pPr>
      <w:r w:rsidRPr="00FE5DBE">
        <w:rPr>
          <w:rFonts w:ascii="Times New Roman" w:hAnsi="Times New Roman"/>
        </w:rPr>
        <w:t>Abono família;</w:t>
      </w:r>
    </w:p>
    <w:p w:rsidR="004E6FF4" w:rsidRPr="00FE5DBE" w:rsidRDefault="004E6FF4" w:rsidP="00C81A1B">
      <w:pPr>
        <w:numPr>
          <w:ilvl w:val="1"/>
          <w:numId w:val="6"/>
        </w:numPr>
        <w:spacing w:after="0"/>
        <w:ind w:left="1701"/>
        <w:jc w:val="both"/>
        <w:rPr>
          <w:rFonts w:ascii="Times New Roman" w:hAnsi="Times New Roman"/>
        </w:rPr>
      </w:pPr>
      <w:r w:rsidRPr="00FE5DBE">
        <w:rPr>
          <w:rFonts w:ascii="Times New Roman" w:hAnsi="Times New Roman"/>
        </w:rPr>
        <w:t>Licença-maternidade.</w:t>
      </w:r>
    </w:p>
    <w:p w:rsidR="004E6FF4" w:rsidRPr="00FE5DBE" w:rsidRDefault="004E6FF4" w:rsidP="00C81A1B">
      <w:pPr>
        <w:numPr>
          <w:ilvl w:val="0"/>
          <w:numId w:val="6"/>
        </w:numPr>
        <w:spacing w:after="0"/>
        <w:ind w:left="1701" w:hanging="283"/>
        <w:jc w:val="both"/>
        <w:rPr>
          <w:rFonts w:ascii="Times New Roman" w:hAnsi="Times New Roman"/>
        </w:rPr>
      </w:pPr>
      <w:r w:rsidRPr="00FE5DBE">
        <w:rPr>
          <w:rFonts w:ascii="Times New Roman" w:hAnsi="Times New Roman"/>
        </w:rPr>
        <w:t>Quanto aos dependentes:</w:t>
      </w:r>
    </w:p>
    <w:p w:rsidR="004E6FF4" w:rsidRPr="00FE5DBE" w:rsidRDefault="004E6FF4" w:rsidP="00C81A1B">
      <w:pPr>
        <w:numPr>
          <w:ilvl w:val="1"/>
          <w:numId w:val="6"/>
        </w:numPr>
        <w:spacing w:after="0"/>
        <w:ind w:left="1701"/>
        <w:jc w:val="both"/>
        <w:rPr>
          <w:rFonts w:ascii="Times New Roman" w:hAnsi="Times New Roman"/>
        </w:rPr>
      </w:pPr>
      <w:r w:rsidRPr="00FE5DBE">
        <w:rPr>
          <w:rFonts w:ascii="Times New Roman" w:hAnsi="Times New Roman"/>
        </w:rPr>
        <w:t>Pensão por morte;</w:t>
      </w:r>
    </w:p>
    <w:p w:rsidR="004E6FF4" w:rsidRPr="00FE5DBE" w:rsidRDefault="004E6FF4" w:rsidP="00C81A1B">
      <w:pPr>
        <w:numPr>
          <w:ilvl w:val="1"/>
          <w:numId w:val="6"/>
        </w:numPr>
        <w:spacing w:after="0"/>
        <w:ind w:left="1701"/>
        <w:jc w:val="both"/>
        <w:rPr>
          <w:rFonts w:ascii="Times New Roman" w:hAnsi="Times New Roman"/>
        </w:rPr>
      </w:pPr>
      <w:r w:rsidRPr="00FE5DBE">
        <w:rPr>
          <w:rFonts w:ascii="Times New Roman" w:hAnsi="Times New Roman"/>
        </w:rPr>
        <w:t>Auxílio-reclusão.</w:t>
      </w:r>
    </w:p>
    <w:p w:rsidR="004E6FF4" w:rsidRPr="00FE5DBE" w:rsidRDefault="004E6FF4" w:rsidP="00FE5DBE">
      <w:pPr>
        <w:spacing w:after="0"/>
        <w:ind w:left="1418"/>
        <w:rPr>
          <w:rFonts w:ascii="Times New Roman" w:hAnsi="Times New Roman"/>
          <w:highlight w:val="yellow"/>
        </w:rPr>
      </w:pPr>
    </w:p>
    <w:p w:rsidR="004E6FF4" w:rsidRPr="00C81A1B" w:rsidRDefault="004E6FF4" w:rsidP="00C81A1B">
      <w:pPr>
        <w:pStyle w:val="Ttulo3"/>
        <w:numPr>
          <w:ilvl w:val="2"/>
          <w:numId w:val="32"/>
        </w:numPr>
        <w:overflowPunct/>
        <w:autoSpaceDE/>
        <w:autoSpaceDN/>
        <w:adjustRightInd/>
        <w:ind w:left="1985" w:hanging="567"/>
        <w:jc w:val="both"/>
        <w:textAlignment w:val="auto"/>
        <w:rPr>
          <w:rFonts w:ascii="Times New Roman" w:hAnsi="Times New Roman"/>
          <w:b/>
          <w:szCs w:val="24"/>
        </w:rPr>
      </w:pPr>
      <w:bookmarkStart w:id="6" w:name="_Toc351990038"/>
      <w:bookmarkStart w:id="7" w:name="_Toc383782882"/>
      <w:r w:rsidRPr="00C81A1B">
        <w:rPr>
          <w:rFonts w:ascii="Times New Roman" w:hAnsi="Times New Roman"/>
          <w:b/>
          <w:szCs w:val="24"/>
        </w:rPr>
        <w:t>Aposentadoria</w:t>
      </w:r>
      <w:bookmarkEnd w:id="6"/>
      <w:bookmarkEnd w:id="7"/>
    </w:p>
    <w:p w:rsidR="004E6FF4" w:rsidRPr="00FE5DBE" w:rsidRDefault="004E6FF4" w:rsidP="00FE5DBE">
      <w:pPr>
        <w:spacing w:after="0"/>
        <w:rPr>
          <w:rFonts w:ascii="Times New Roman" w:hAnsi="Times New Roman"/>
        </w:rPr>
      </w:pPr>
    </w:p>
    <w:p w:rsidR="004E6FF4" w:rsidRPr="00FE5DBE" w:rsidRDefault="004E6FF4" w:rsidP="00C81A1B">
      <w:pPr>
        <w:spacing w:after="0"/>
        <w:ind w:firstLine="1418"/>
        <w:jc w:val="both"/>
        <w:rPr>
          <w:rFonts w:ascii="Times New Roman" w:hAnsi="Times New Roman"/>
        </w:rPr>
      </w:pPr>
      <w:r w:rsidRPr="00FE5DBE">
        <w:rPr>
          <w:rFonts w:ascii="Times New Roman" w:hAnsi="Times New Roman"/>
        </w:rPr>
        <w:t>Os critérios para concessão de aposentadoria do servidor público</w:t>
      </w:r>
      <w:r w:rsidRPr="00FE5DBE">
        <w:rPr>
          <w:rFonts w:ascii="Times New Roman" w:hAnsi="Times New Roman"/>
          <w:b/>
          <w:bCs/>
        </w:rPr>
        <w:t xml:space="preserve"> </w:t>
      </w:r>
      <w:r w:rsidRPr="00FE5DBE">
        <w:rPr>
          <w:rFonts w:ascii="Times New Roman" w:hAnsi="Times New Roman"/>
        </w:rPr>
        <w:t>têm apresentado alterações com a Reforma da Previdência. As emendas constitucionais</w:t>
      </w:r>
      <w:r w:rsidR="00C81A1B">
        <w:rPr>
          <w:rFonts w:ascii="Times New Roman" w:hAnsi="Times New Roman"/>
        </w:rPr>
        <w:t xml:space="preserve"> </w:t>
      </w:r>
      <w:r w:rsidRPr="00FE5DBE">
        <w:rPr>
          <w:rFonts w:ascii="Times New Roman" w:hAnsi="Times New Roman"/>
        </w:rPr>
        <w:t>(EC) nº 20, de 15/12/98; nº 41, de 19/12/03 e nº 47, de 06/07/05, instituíram novas regras de cálculo e elegibilidade para os benefícios oferecidos pelos Regimes Próprios de Previdência Social.</w:t>
      </w:r>
    </w:p>
    <w:p w:rsidR="00C81A1B" w:rsidRDefault="00C81A1B" w:rsidP="00C81A1B">
      <w:pPr>
        <w:spacing w:after="0"/>
        <w:ind w:firstLine="1418"/>
        <w:jc w:val="both"/>
        <w:rPr>
          <w:rFonts w:ascii="Times New Roman" w:hAnsi="Times New Roman"/>
        </w:rPr>
      </w:pPr>
    </w:p>
    <w:p w:rsidR="004E6FF4" w:rsidRDefault="004E6FF4" w:rsidP="00C81A1B">
      <w:pPr>
        <w:spacing w:after="0"/>
        <w:ind w:firstLine="1418"/>
        <w:jc w:val="both"/>
        <w:rPr>
          <w:rFonts w:ascii="Times New Roman" w:hAnsi="Times New Roman"/>
        </w:rPr>
      </w:pPr>
      <w:r w:rsidRPr="00FE5DBE">
        <w:rPr>
          <w:rFonts w:ascii="Times New Roman" w:hAnsi="Times New Roman"/>
        </w:rPr>
        <w:t>Com o intuito de facilitar o entendimento, as condições de elegibilidade estão descritas de acordo com a data de admissão do servidor:</w:t>
      </w:r>
    </w:p>
    <w:p w:rsidR="00C81A1B" w:rsidRPr="00FE5DBE" w:rsidRDefault="00C81A1B" w:rsidP="00C81A1B">
      <w:pPr>
        <w:spacing w:after="0"/>
        <w:ind w:firstLine="1418"/>
        <w:jc w:val="both"/>
        <w:rPr>
          <w:rFonts w:ascii="Times New Roman" w:hAnsi="Times New Roman"/>
        </w:rPr>
      </w:pPr>
    </w:p>
    <w:p w:rsidR="004E6FF4" w:rsidRPr="002B30B9" w:rsidRDefault="004E6FF4" w:rsidP="00C81A1B">
      <w:pPr>
        <w:pStyle w:val="Ttulo4"/>
        <w:numPr>
          <w:ilvl w:val="3"/>
          <w:numId w:val="32"/>
        </w:numPr>
        <w:spacing w:before="0"/>
        <w:ind w:left="2268"/>
        <w:jc w:val="both"/>
        <w:rPr>
          <w:rFonts w:ascii="Times New Roman" w:hAnsi="Times New Roman" w:cs="Times New Roman"/>
          <w:b w:val="0"/>
          <w:color w:val="auto"/>
        </w:rPr>
      </w:pPr>
      <w:r w:rsidRPr="002B30B9">
        <w:rPr>
          <w:rFonts w:ascii="Times New Roman" w:hAnsi="Times New Roman" w:cs="Times New Roman"/>
          <w:b w:val="0"/>
          <w:color w:val="auto"/>
        </w:rPr>
        <w:t>Condições para servidores admitidos até 16/12/98 – Benefícios Proporcionais</w:t>
      </w:r>
    </w:p>
    <w:p w:rsidR="00C81A1B" w:rsidRDefault="00C81A1B" w:rsidP="00FE5DBE">
      <w:pPr>
        <w:spacing w:after="0"/>
        <w:rPr>
          <w:rFonts w:ascii="Times New Roman" w:hAnsi="Times New Roman"/>
        </w:rPr>
      </w:pPr>
    </w:p>
    <w:p w:rsidR="004E6FF4" w:rsidRDefault="004E6FF4" w:rsidP="00C81A1B">
      <w:pPr>
        <w:spacing w:after="0"/>
        <w:ind w:firstLine="1418"/>
        <w:jc w:val="both"/>
        <w:rPr>
          <w:rFonts w:ascii="Times New Roman" w:hAnsi="Times New Roman"/>
        </w:rPr>
      </w:pPr>
      <w:r w:rsidRPr="00FE5DBE">
        <w:rPr>
          <w:rFonts w:ascii="Times New Roman" w:hAnsi="Times New Roman"/>
        </w:rPr>
        <w:t>Os servidores admitidos até 16 de dezembro de 1998 podem optar pela aposentadoria voluntária e proporcional, denominada regra de transição. Nesse caso, será necessário cumprir o seguinte:</w:t>
      </w:r>
    </w:p>
    <w:p w:rsidR="00C81A1B" w:rsidRPr="00FE5DBE" w:rsidRDefault="00C81A1B" w:rsidP="00C81A1B">
      <w:pPr>
        <w:spacing w:after="0"/>
        <w:ind w:firstLine="1418"/>
        <w:jc w:val="both"/>
        <w:rPr>
          <w:rFonts w:ascii="Times New Roman" w:hAnsi="Times New Roman"/>
        </w:rPr>
      </w:pPr>
    </w:p>
    <w:p w:rsidR="004E6FF4" w:rsidRPr="00FE5DBE" w:rsidRDefault="004E6FF4" w:rsidP="00C81A1B">
      <w:pPr>
        <w:numPr>
          <w:ilvl w:val="0"/>
          <w:numId w:val="8"/>
        </w:numPr>
        <w:spacing w:after="0"/>
        <w:ind w:left="1701" w:hanging="283"/>
        <w:jc w:val="both"/>
        <w:rPr>
          <w:rFonts w:ascii="Times New Roman" w:hAnsi="Times New Roman"/>
        </w:rPr>
      </w:pPr>
      <w:r w:rsidRPr="00FE5DBE">
        <w:rPr>
          <w:rFonts w:ascii="Times New Roman" w:hAnsi="Times New Roman"/>
        </w:rPr>
        <w:t>53 anos de idade e 35 anos de contribuição, se homem;</w:t>
      </w:r>
    </w:p>
    <w:p w:rsidR="004E6FF4" w:rsidRDefault="004E6FF4" w:rsidP="00C81A1B">
      <w:pPr>
        <w:numPr>
          <w:ilvl w:val="0"/>
          <w:numId w:val="8"/>
        </w:numPr>
        <w:spacing w:after="0"/>
        <w:ind w:left="1701" w:hanging="283"/>
        <w:jc w:val="both"/>
        <w:rPr>
          <w:rFonts w:ascii="Times New Roman" w:hAnsi="Times New Roman"/>
        </w:rPr>
      </w:pPr>
      <w:r w:rsidRPr="00FE5DBE">
        <w:rPr>
          <w:rFonts w:ascii="Times New Roman" w:hAnsi="Times New Roman"/>
        </w:rPr>
        <w:t>48 anos de idade e 30 anos de contribuição, se mulher.</w:t>
      </w:r>
    </w:p>
    <w:p w:rsidR="00C81A1B" w:rsidRPr="00FE5DBE" w:rsidRDefault="00C81A1B" w:rsidP="00C81A1B">
      <w:pPr>
        <w:spacing w:after="0"/>
        <w:ind w:left="1134" w:firstLine="0"/>
        <w:jc w:val="both"/>
        <w:rPr>
          <w:rFonts w:ascii="Times New Roman" w:hAnsi="Times New Roman"/>
        </w:rPr>
      </w:pPr>
    </w:p>
    <w:p w:rsidR="004E6FF4" w:rsidRDefault="004E6FF4" w:rsidP="00C81A1B">
      <w:pPr>
        <w:spacing w:after="0"/>
        <w:ind w:firstLine="1418"/>
        <w:jc w:val="both"/>
        <w:rPr>
          <w:rFonts w:ascii="Times New Roman" w:hAnsi="Times New Roman"/>
        </w:rPr>
      </w:pPr>
      <w:r w:rsidRPr="00FE5DBE">
        <w:rPr>
          <w:rFonts w:ascii="Times New Roman" w:hAnsi="Times New Roman"/>
        </w:rPr>
        <w:t xml:space="preserve">Essa regra exige o cumprimento do tempo adicional de contribuição (também conhecido como pedágio) de 20,00%, calculado com base no tempo faltante para aposentadoria contado em 16/12/98. </w:t>
      </w:r>
    </w:p>
    <w:p w:rsidR="00C81A1B" w:rsidRPr="00FE5DBE" w:rsidRDefault="00C81A1B" w:rsidP="00C81A1B">
      <w:pPr>
        <w:spacing w:after="0"/>
        <w:ind w:firstLine="1418"/>
        <w:rPr>
          <w:rFonts w:ascii="Times New Roman" w:hAnsi="Times New Roman"/>
        </w:rPr>
      </w:pPr>
    </w:p>
    <w:p w:rsidR="004E6FF4" w:rsidRDefault="004E6FF4" w:rsidP="00C81A1B">
      <w:pPr>
        <w:spacing w:after="0"/>
        <w:ind w:firstLine="1418"/>
        <w:jc w:val="both"/>
        <w:rPr>
          <w:rFonts w:ascii="Times New Roman" w:hAnsi="Times New Roman"/>
        </w:rPr>
      </w:pPr>
      <w:r w:rsidRPr="00FE5DBE">
        <w:rPr>
          <w:rFonts w:ascii="Times New Roman" w:hAnsi="Times New Roman"/>
        </w:rPr>
        <w:t>Os professores que se aposentarem exclusivamente com tempo de efetivo exercício na função de magistério, tem direito a um bônus, 17,00% para o homem e 20,00% para a mulher, calculado com base no tempo faltante para aposentadoria contado em 16/12/98.</w:t>
      </w:r>
    </w:p>
    <w:p w:rsidR="00C81A1B" w:rsidRPr="00FE5DBE" w:rsidRDefault="00C81A1B" w:rsidP="00C81A1B">
      <w:pPr>
        <w:spacing w:after="0"/>
        <w:ind w:firstLine="1418"/>
        <w:jc w:val="both"/>
        <w:rPr>
          <w:rFonts w:ascii="Times New Roman" w:hAnsi="Times New Roman"/>
        </w:rPr>
      </w:pPr>
    </w:p>
    <w:p w:rsidR="004E6FF4" w:rsidRPr="002B30B9" w:rsidRDefault="004E6FF4" w:rsidP="00C81A1B">
      <w:pPr>
        <w:pStyle w:val="Ttulo4"/>
        <w:numPr>
          <w:ilvl w:val="3"/>
          <w:numId w:val="32"/>
        </w:numPr>
        <w:spacing w:before="0"/>
        <w:ind w:left="2268"/>
        <w:jc w:val="both"/>
        <w:rPr>
          <w:rFonts w:ascii="Times New Roman" w:hAnsi="Times New Roman" w:cs="Times New Roman"/>
          <w:b w:val="0"/>
          <w:color w:val="auto"/>
        </w:rPr>
      </w:pPr>
      <w:r w:rsidRPr="002B30B9">
        <w:rPr>
          <w:rFonts w:ascii="Times New Roman" w:hAnsi="Times New Roman" w:cs="Times New Roman"/>
          <w:b w:val="0"/>
          <w:color w:val="auto"/>
        </w:rPr>
        <w:t>Condições para servidores admitidos até 16/12/98 – Benefícios Integrais</w:t>
      </w:r>
    </w:p>
    <w:p w:rsidR="00C81A1B" w:rsidRDefault="00C81A1B" w:rsidP="00C81A1B">
      <w:pPr>
        <w:spacing w:after="0"/>
        <w:ind w:firstLine="1418"/>
        <w:rPr>
          <w:rFonts w:ascii="Times New Roman" w:hAnsi="Times New Roman"/>
        </w:rPr>
      </w:pPr>
    </w:p>
    <w:p w:rsidR="004E6FF4" w:rsidRDefault="004E6FF4" w:rsidP="00C81A1B">
      <w:pPr>
        <w:spacing w:after="0"/>
        <w:ind w:firstLine="1418"/>
        <w:rPr>
          <w:rFonts w:ascii="Times New Roman" w:hAnsi="Times New Roman"/>
        </w:rPr>
      </w:pPr>
      <w:r w:rsidRPr="00FE5DBE">
        <w:rPr>
          <w:rFonts w:ascii="Times New Roman" w:hAnsi="Times New Roman"/>
        </w:rPr>
        <w:t>A EC 47 traz nova regra de transição para a aposentadoria voluntária, destinada aos servidores que ingressaram no serviço público até 16/12/98. Nessa regra os benefícios são integrais, correspondentes à totalidade da remuneração do servidor no cargo efetivo em que se der a aposentadoria. Nesse caso, será necessário cumprir:</w:t>
      </w:r>
    </w:p>
    <w:p w:rsidR="00390DCA" w:rsidRPr="00FE5DBE" w:rsidRDefault="00390DCA" w:rsidP="00C81A1B">
      <w:pPr>
        <w:spacing w:after="0"/>
        <w:ind w:firstLine="1418"/>
        <w:rPr>
          <w:rFonts w:ascii="Times New Roman" w:hAnsi="Times New Roman"/>
        </w:rPr>
      </w:pPr>
    </w:p>
    <w:p w:rsidR="004E6FF4" w:rsidRPr="00FE5DBE" w:rsidRDefault="004E6FF4" w:rsidP="00390DCA">
      <w:pPr>
        <w:numPr>
          <w:ilvl w:val="0"/>
          <w:numId w:val="5"/>
        </w:numPr>
        <w:spacing w:after="0"/>
        <w:ind w:left="1701" w:hanging="283"/>
        <w:jc w:val="both"/>
        <w:rPr>
          <w:rFonts w:ascii="Times New Roman" w:hAnsi="Times New Roman"/>
        </w:rPr>
      </w:pPr>
      <w:r w:rsidRPr="00FE5DBE">
        <w:rPr>
          <w:rFonts w:ascii="Times New Roman" w:hAnsi="Times New Roman"/>
        </w:rPr>
        <w:lastRenderedPageBreak/>
        <w:t>35 anos de contribuição, se homem, e 30 anos de contribuição, se mulher;</w:t>
      </w:r>
    </w:p>
    <w:p w:rsidR="004E6FF4" w:rsidRPr="00FE5DBE" w:rsidRDefault="004E6FF4" w:rsidP="00390DCA">
      <w:pPr>
        <w:numPr>
          <w:ilvl w:val="0"/>
          <w:numId w:val="5"/>
        </w:numPr>
        <w:spacing w:after="0"/>
        <w:ind w:left="1701" w:hanging="283"/>
        <w:jc w:val="both"/>
        <w:rPr>
          <w:rFonts w:ascii="Times New Roman" w:hAnsi="Times New Roman"/>
        </w:rPr>
      </w:pPr>
      <w:r w:rsidRPr="00FE5DBE">
        <w:rPr>
          <w:rFonts w:ascii="Times New Roman" w:hAnsi="Times New Roman"/>
        </w:rPr>
        <w:t xml:space="preserve">Idade mínima resultante da redução de </w:t>
      </w:r>
      <w:proofErr w:type="gramStart"/>
      <w:r w:rsidRPr="00FE5DBE">
        <w:rPr>
          <w:rFonts w:ascii="Times New Roman" w:hAnsi="Times New Roman"/>
        </w:rPr>
        <w:t>1</w:t>
      </w:r>
      <w:proofErr w:type="gramEnd"/>
      <w:r w:rsidRPr="00FE5DBE">
        <w:rPr>
          <w:rFonts w:ascii="Times New Roman" w:hAnsi="Times New Roman"/>
        </w:rPr>
        <w:t xml:space="preserve"> ano, relativamente aos limites de 60 anos para homem e 55 anos para mulher, para cada ano de contribuição que exceder a condição prevista no item acima.</w:t>
      </w:r>
    </w:p>
    <w:p w:rsidR="004E6FF4" w:rsidRDefault="004E6FF4" w:rsidP="00390DCA">
      <w:pPr>
        <w:numPr>
          <w:ilvl w:val="0"/>
          <w:numId w:val="5"/>
        </w:numPr>
        <w:spacing w:after="0"/>
        <w:ind w:left="1701" w:hanging="283"/>
        <w:jc w:val="both"/>
        <w:rPr>
          <w:rFonts w:ascii="Times New Roman" w:hAnsi="Times New Roman"/>
        </w:rPr>
      </w:pPr>
      <w:r w:rsidRPr="00FE5DBE">
        <w:rPr>
          <w:rFonts w:ascii="Times New Roman" w:hAnsi="Times New Roman"/>
        </w:rPr>
        <w:t xml:space="preserve">25 anos de efetivo exercício no serviço público, 15 anos de carreira e </w:t>
      </w:r>
      <w:proofErr w:type="gramStart"/>
      <w:r w:rsidRPr="00FE5DBE">
        <w:rPr>
          <w:rFonts w:ascii="Times New Roman" w:hAnsi="Times New Roman"/>
        </w:rPr>
        <w:t>5</w:t>
      </w:r>
      <w:proofErr w:type="gramEnd"/>
      <w:r w:rsidRPr="00FE5DBE">
        <w:rPr>
          <w:rFonts w:ascii="Times New Roman" w:hAnsi="Times New Roman"/>
        </w:rPr>
        <w:t xml:space="preserve"> anos no cargo em que se der a aposentadoria.</w:t>
      </w:r>
    </w:p>
    <w:p w:rsidR="00390DCA" w:rsidRPr="00FE5DBE" w:rsidRDefault="00390DCA" w:rsidP="00390DCA">
      <w:pPr>
        <w:spacing w:after="0"/>
        <w:ind w:left="1134" w:firstLine="0"/>
        <w:jc w:val="both"/>
        <w:rPr>
          <w:rFonts w:ascii="Times New Roman" w:hAnsi="Times New Roman"/>
        </w:rPr>
      </w:pPr>
    </w:p>
    <w:p w:rsidR="004E6FF4" w:rsidRPr="002B30B9" w:rsidRDefault="004E6FF4" w:rsidP="00390DCA">
      <w:pPr>
        <w:pStyle w:val="Ttulo4"/>
        <w:numPr>
          <w:ilvl w:val="3"/>
          <w:numId w:val="32"/>
        </w:numPr>
        <w:tabs>
          <w:tab w:val="left" w:pos="2268"/>
        </w:tabs>
        <w:spacing w:before="0"/>
        <w:ind w:left="2268"/>
        <w:jc w:val="both"/>
        <w:rPr>
          <w:rFonts w:ascii="Times New Roman" w:hAnsi="Times New Roman" w:cs="Times New Roman"/>
          <w:b w:val="0"/>
          <w:color w:val="auto"/>
        </w:rPr>
      </w:pPr>
      <w:r w:rsidRPr="002B30B9">
        <w:rPr>
          <w:rFonts w:ascii="Times New Roman" w:hAnsi="Times New Roman" w:cs="Times New Roman"/>
          <w:b w:val="0"/>
          <w:color w:val="auto"/>
        </w:rPr>
        <w:t xml:space="preserve">Condições para servidores admitidos entre 16/12/98 e 31/12/03 </w:t>
      </w:r>
    </w:p>
    <w:p w:rsidR="00390DCA" w:rsidRDefault="00390DCA" w:rsidP="00FE5DBE">
      <w:pPr>
        <w:spacing w:after="0"/>
        <w:rPr>
          <w:rFonts w:ascii="Times New Roman" w:hAnsi="Times New Roman"/>
        </w:rPr>
      </w:pPr>
    </w:p>
    <w:p w:rsidR="004E6FF4" w:rsidRDefault="004E6FF4" w:rsidP="00390DCA">
      <w:pPr>
        <w:spacing w:after="0"/>
        <w:ind w:firstLine="1418"/>
        <w:rPr>
          <w:rFonts w:ascii="Times New Roman" w:hAnsi="Times New Roman"/>
        </w:rPr>
      </w:pPr>
      <w:r w:rsidRPr="00FE5DBE">
        <w:rPr>
          <w:rFonts w:ascii="Times New Roman" w:hAnsi="Times New Roman"/>
        </w:rPr>
        <w:t>Esses servidores têm direito à aposentadoria com benefício integral à totalidade de sua remuneração. Para tanto, será necessário cumprir simultaneamente:</w:t>
      </w:r>
    </w:p>
    <w:p w:rsidR="00390DCA" w:rsidRPr="00FE5DBE" w:rsidRDefault="00390DCA" w:rsidP="00390DCA">
      <w:pPr>
        <w:spacing w:after="0"/>
        <w:ind w:firstLine="1418"/>
        <w:rPr>
          <w:rFonts w:ascii="Times New Roman" w:hAnsi="Times New Roman"/>
        </w:rPr>
      </w:pPr>
    </w:p>
    <w:p w:rsidR="004E6FF4" w:rsidRPr="00FE5DBE" w:rsidRDefault="004E6FF4" w:rsidP="00390DCA">
      <w:pPr>
        <w:numPr>
          <w:ilvl w:val="0"/>
          <w:numId w:val="5"/>
        </w:numPr>
        <w:spacing w:after="0"/>
        <w:ind w:left="1701" w:hanging="283"/>
        <w:jc w:val="both"/>
        <w:rPr>
          <w:rFonts w:ascii="Times New Roman" w:hAnsi="Times New Roman"/>
        </w:rPr>
      </w:pPr>
      <w:r w:rsidRPr="00FE5DBE">
        <w:rPr>
          <w:rFonts w:ascii="Times New Roman" w:hAnsi="Times New Roman"/>
        </w:rPr>
        <w:t>60 anos de idade e 35 de contribuição, se homem, e 55 anos de idade e 30 anos de contribuição, se mulher.</w:t>
      </w:r>
    </w:p>
    <w:p w:rsidR="004E6FF4" w:rsidRPr="00FE5DBE" w:rsidRDefault="004E6FF4" w:rsidP="00390DCA">
      <w:pPr>
        <w:numPr>
          <w:ilvl w:val="0"/>
          <w:numId w:val="5"/>
        </w:numPr>
        <w:spacing w:after="0"/>
        <w:ind w:left="1701" w:hanging="283"/>
        <w:jc w:val="both"/>
        <w:rPr>
          <w:rFonts w:ascii="Times New Roman" w:hAnsi="Times New Roman"/>
        </w:rPr>
      </w:pPr>
      <w:r w:rsidRPr="00FE5DBE">
        <w:rPr>
          <w:rFonts w:ascii="Times New Roman" w:hAnsi="Times New Roman"/>
        </w:rPr>
        <w:t>20 anos de efetivo serviço público.</w:t>
      </w:r>
    </w:p>
    <w:p w:rsidR="004E6FF4" w:rsidRPr="00FE5DBE" w:rsidRDefault="004E6FF4" w:rsidP="00390DCA">
      <w:pPr>
        <w:numPr>
          <w:ilvl w:val="0"/>
          <w:numId w:val="5"/>
        </w:numPr>
        <w:spacing w:after="0"/>
        <w:ind w:left="1701" w:hanging="283"/>
        <w:jc w:val="both"/>
        <w:rPr>
          <w:rFonts w:ascii="Times New Roman" w:hAnsi="Times New Roman"/>
        </w:rPr>
      </w:pPr>
      <w:r w:rsidRPr="00FE5DBE">
        <w:rPr>
          <w:rFonts w:ascii="Times New Roman" w:hAnsi="Times New Roman"/>
        </w:rPr>
        <w:t xml:space="preserve">10 anos de carreira e </w:t>
      </w:r>
      <w:proofErr w:type="gramStart"/>
      <w:r w:rsidRPr="00FE5DBE">
        <w:rPr>
          <w:rFonts w:ascii="Times New Roman" w:hAnsi="Times New Roman"/>
        </w:rPr>
        <w:t>5</w:t>
      </w:r>
      <w:proofErr w:type="gramEnd"/>
      <w:r w:rsidRPr="00FE5DBE">
        <w:rPr>
          <w:rFonts w:ascii="Times New Roman" w:hAnsi="Times New Roman"/>
        </w:rPr>
        <w:t xml:space="preserve"> anos de efetivo exercício no cargo em que se der a aposentadoria.</w:t>
      </w:r>
    </w:p>
    <w:p w:rsidR="00390DCA" w:rsidRDefault="00390DCA" w:rsidP="00FE5DBE">
      <w:pPr>
        <w:spacing w:after="0"/>
        <w:rPr>
          <w:rFonts w:ascii="Times New Roman" w:hAnsi="Times New Roman"/>
        </w:rPr>
      </w:pPr>
    </w:p>
    <w:p w:rsidR="004E6FF4" w:rsidRDefault="004E6FF4" w:rsidP="00390DCA">
      <w:pPr>
        <w:spacing w:after="0"/>
        <w:ind w:firstLine="1418"/>
        <w:jc w:val="both"/>
        <w:rPr>
          <w:rFonts w:ascii="Times New Roman" w:hAnsi="Times New Roman"/>
        </w:rPr>
      </w:pPr>
      <w:r w:rsidRPr="00FE5DBE">
        <w:rPr>
          <w:rFonts w:ascii="Times New Roman" w:hAnsi="Times New Roman"/>
        </w:rPr>
        <w:t xml:space="preserve">Os professores que se aposentarem exclusivamente com tempo de efetivo exercício na função de magistério, tem direito a uma redução de </w:t>
      </w:r>
      <w:proofErr w:type="gramStart"/>
      <w:r w:rsidRPr="00FE5DBE">
        <w:rPr>
          <w:rFonts w:ascii="Times New Roman" w:hAnsi="Times New Roman"/>
        </w:rPr>
        <w:t>5</w:t>
      </w:r>
      <w:proofErr w:type="gramEnd"/>
      <w:r w:rsidRPr="00FE5DBE">
        <w:rPr>
          <w:rFonts w:ascii="Times New Roman" w:hAnsi="Times New Roman"/>
        </w:rPr>
        <w:t xml:space="preserve"> anos na idade mínima e no tempo de contribuição.</w:t>
      </w:r>
    </w:p>
    <w:p w:rsidR="00390DCA" w:rsidRPr="00FE5DBE" w:rsidRDefault="00390DCA" w:rsidP="00390DCA">
      <w:pPr>
        <w:spacing w:after="0"/>
        <w:ind w:firstLine="1418"/>
        <w:jc w:val="both"/>
        <w:rPr>
          <w:rFonts w:ascii="Times New Roman" w:hAnsi="Times New Roman"/>
        </w:rPr>
      </w:pPr>
    </w:p>
    <w:p w:rsidR="004E6FF4" w:rsidRPr="00390DCA" w:rsidRDefault="004E6FF4" w:rsidP="00390DCA">
      <w:pPr>
        <w:pStyle w:val="Ttulo3"/>
        <w:numPr>
          <w:ilvl w:val="2"/>
          <w:numId w:val="32"/>
        </w:numPr>
        <w:tabs>
          <w:tab w:val="left" w:pos="1134"/>
        </w:tabs>
        <w:overflowPunct/>
        <w:autoSpaceDE/>
        <w:autoSpaceDN/>
        <w:adjustRightInd/>
        <w:ind w:left="1985" w:hanging="567"/>
        <w:jc w:val="both"/>
        <w:textAlignment w:val="auto"/>
        <w:rPr>
          <w:rFonts w:ascii="Times New Roman" w:hAnsi="Times New Roman"/>
          <w:b/>
          <w:szCs w:val="24"/>
        </w:rPr>
      </w:pPr>
      <w:bookmarkStart w:id="8" w:name="_Toc351990039"/>
      <w:bookmarkStart w:id="9" w:name="_Toc383782883"/>
      <w:r w:rsidRPr="00390DCA">
        <w:rPr>
          <w:rFonts w:ascii="Times New Roman" w:hAnsi="Times New Roman"/>
          <w:b/>
          <w:szCs w:val="24"/>
        </w:rPr>
        <w:t>Aposentadoria por Invalidez</w:t>
      </w:r>
      <w:bookmarkEnd w:id="8"/>
      <w:bookmarkEnd w:id="9"/>
    </w:p>
    <w:p w:rsidR="00390DCA" w:rsidRDefault="00390DCA" w:rsidP="00FE5DBE">
      <w:pPr>
        <w:spacing w:after="0"/>
        <w:rPr>
          <w:rFonts w:ascii="Times New Roman" w:hAnsi="Times New Roman"/>
        </w:rPr>
      </w:pPr>
    </w:p>
    <w:p w:rsidR="004E6FF4" w:rsidRDefault="004E6FF4" w:rsidP="00390DCA">
      <w:pPr>
        <w:spacing w:after="0"/>
        <w:ind w:firstLine="1418"/>
        <w:jc w:val="both"/>
        <w:rPr>
          <w:rFonts w:ascii="Times New Roman" w:hAnsi="Times New Roman"/>
        </w:rPr>
      </w:pPr>
      <w:r w:rsidRPr="00FE5DBE">
        <w:rPr>
          <w:rFonts w:ascii="Times New Roman" w:hAnsi="Times New Roman"/>
        </w:rPr>
        <w:t>Benefício concedido ao servidor considerado incapaz de forma permanente, de exercer suas atividades no trabalho.</w:t>
      </w:r>
    </w:p>
    <w:p w:rsidR="00390DCA" w:rsidRPr="00FE5DBE" w:rsidRDefault="00390DCA" w:rsidP="00FE5DBE">
      <w:pPr>
        <w:spacing w:after="0"/>
        <w:rPr>
          <w:rFonts w:ascii="Times New Roman" w:hAnsi="Times New Roman"/>
        </w:rPr>
      </w:pPr>
    </w:p>
    <w:p w:rsidR="004E6FF4" w:rsidRPr="00390DCA" w:rsidRDefault="004E6FF4" w:rsidP="00390DCA">
      <w:pPr>
        <w:pStyle w:val="Ttulo3"/>
        <w:numPr>
          <w:ilvl w:val="2"/>
          <w:numId w:val="32"/>
        </w:numPr>
        <w:tabs>
          <w:tab w:val="left" w:pos="993"/>
        </w:tabs>
        <w:overflowPunct/>
        <w:autoSpaceDE/>
        <w:autoSpaceDN/>
        <w:adjustRightInd/>
        <w:ind w:left="1985" w:hanging="567"/>
        <w:jc w:val="both"/>
        <w:textAlignment w:val="auto"/>
        <w:rPr>
          <w:rFonts w:ascii="Times New Roman" w:hAnsi="Times New Roman"/>
          <w:b/>
          <w:szCs w:val="24"/>
        </w:rPr>
      </w:pPr>
      <w:bookmarkStart w:id="10" w:name="_Toc383788025"/>
      <w:bookmarkStart w:id="11" w:name="_Toc387155849"/>
      <w:r w:rsidRPr="00390DCA">
        <w:rPr>
          <w:rFonts w:ascii="Times New Roman" w:hAnsi="Times New Roman"/>
          <w:b/>
          <w:szCs w:val="24"/>
        </w:rPr>
        <w:t>Licença para tratamento de saúde ou por motivo de acidente em serviço</w:t>
      </w:r>
      <w:bookmarkEnd w:id="10"/>
      <w:bookmarkEnd w:id="11"/>
      <w:r w:rsidRPr="00390DCA">
        <w:rPr>
          <w:rFonts w:ascii="Times New Roman" w:hAnsi="Times New Roman"/>
          <w:b/>
          <w:szCs w:val="24"/>
        </w:rPr>
        <w:t xml:space="preserve"> </w:t>
      </w:r>
    </w:p>
    <w:p w:rsidR="00390DCA" w:rsidRDefault="00390DCA" w:rsidP="00FE5DBE">
      <w:pPr>
        <w:spacing w:after="0"/>
        <w:rPr>
          <w:rFonts w:ascii="Times New Roman" w:hAnsi="Times New Roman"/>
        </w:rPr>
      </w:pPr>
    </w:p>
    <w:p w:rsidR="004E6FF4" w:rsidRDefault="004E6FF4" w:rsidP="00390DCA">
      <w:pPr>
        <w:spacing w:after="0"/>
        <w:ind w:firstLine="1418"/>
        <w:rPr>
          <w:rFonts w:ascii="Times New Roman" w:hAnsi="Times New Roman"/>
        </w:rPr>
      </w:pPr>
      <w:r w:rsidRPr="00FE5DBE">
        <w:rPr>
          <w:rFonts w:ascii="Times New Roman" w:hAnsi="Times New Roman"/>
        </w:rPr>
        <w:t>Benefício concedido ao servidor incapacitado de trabalhar seja por doença ou acidente, por mais de 15 dias consecutivos.</w:t>
      </w:r>
    </w:p>
    <w:p w:rsidR="00390DCA" w:rsidRPr="00FE5DBE" w:rsidRDefault="00390DCA" w:rsidP="00390DCA">
      <w:pPr>
        <w:spacing w:after="0"/>
        <w:ind w:firstLine="1418"/>
        <w:rPr>
          <w:rFonts w:ascii="Times New Roman" w:hAnsi="Times New Roman"/>
        </w:rPr>
      </w:pPr>
    </w:p>
    <w:p w:rsidR="004E6FF4" w:rsidRPr="00390DCA" w:rsidRDefault="004E6FF4" w:rsidP="00390DCA">
      <w:pPr>
        <w:pStyle w:val="Ttulo3"/>
        <w:numPr>
          <w:ilvl w:val="2"/>
          <w:numId w:val="32"/>
        </w:numPr>
        <w:tabs>
          <w:tab w:val="left" w:pos="993"/>
        </w:tabs>
        <w:overflowPunct/>
        <w:autoSpaceDE/>
        <w:autoSpaceDN/>
        <w:adjustRightInd/>
        <w:ind w:left="1985" w:hanging="567"/>
        <w:jc w:val="both"/>
        <w:textAlignment w:val="auto"/>
        <w:rPr>
          <w:rFonts w:ascii="Times New Roman" w:hAnsi="Times New Roman"/>
          <w:b/>
          <w:szCs w:val="24"/>
        </w:rPr>
      </w:pPr>
      <w:bookmarkStart w:id="12" w:name="_Toc351990041"/>
      <w:bookmarkStart w:id="13" w:name="_Toc383782885"/>
      <w:r w:rsidRPr="00390DCA">
        <w:rPr>
          <w:rFonts w:ascii="Times New Roman" w:hAnsi="Times New Roman"/>
          <w:b/>
          <w:szCs w:val="24"/>
        </w:rPr>
        <w:t>Abono Família</w:t>
      </w:r>
      <w:bookmarkEnd w:id="12"/>
      <w:bookmarkEnd w:id="13"/>
    </w:p>
    <w:p w:rsidR="00390DCA" w:rsidRDefault="00390DCA" w:rsidP="00FE5DBE">
      <w:pPr>
        <w:spacing w:after="0"/>
        <w:rPr>
          <w:rFonts w:ascii="Times New Roman" w:hAnsi="Times New Roman"/>
        </w:rPr>
      </w:pPr>
    </w:p>
    <w:p w:rsidR="004E6FF4" w:rsidRDefault="004E6FF4" w:rsidP="00390DCA">
      <w:pPr>
        <w:spacing w:after="0"/>
        <w:ind w:firstLine="1418"/>
        <w:jc w:val="both"/>
        <w:rPr>
          <w:rFonts w:ascii="Times New Roman" w:hAnsi="Times New Roman"/>
        </w:rPr>
      </w:pPr>
      <w:r w:rsidRPr="00FE5DBE">
        <w:rPr>
          <w:rFonts w:ascii="Times New Roman" w:hAnsi="Times New Roman"/>
        </w:rPr>
        <w:t xml:space="preserve">Benefício concedido ao servidor com salário mensal de até R$1.292,43 que possua filhos de até 14 anos ou filho inválido de qualquer idade. </w:t>
      </w:r>
    </w:p>
    <w:p w:rsidR="00390DCA" w:rsidRPr="00FE5DBE" w:rsidRDefault="00390DCA" w:rsidP="00390DCA">
      <w:pPr>
        <w:spacing w:after="0"/>
        <w:ind w:firstLine="1418"/>
        <w:jc w:val="both"/>
        <w:rPr>
          <w:rFonts w:ascii="Times New Roman" w:hAnsi="Times New Roman"/>
        </w:rPr>
      </w:pPr>
    </w:p>
    <w:p w:rsidR="004E6FF4" w:rsidRDefault="004E6FF4" w:rsidP="00390DCA">
      <w:pPr>
        <w:spacing w:after="0"/>
        <w:ind w:firstLine="1418"/>
        <w:jc w:val="both"/>
        <w:rPr>
          <w:rFonts w:ascii="Times New Roman" w:hAnsi="Times New Roman"/>
        </w:rPr>
      </w:pPr>
      <w:r w:rsidRPr="00FE5DBE">
        <w:rPr>
          <w:rFonts w:ascii="Times New Roman" w:hAnsi="Times New Roman"/>
        </w:rPr>
        <w:t>O valor do benefício será de R$44,09 por filho menor de 14 anos ou filho inválido de qualquer idade para os servidores com salário de até R$859,88.</w:t>
      </w:r>
    </w:p>
    <w:p w:rsidR="00390DCA" w:rsidRPr="00FE5DBE" w:rsidRDefault="00390DCA" w:rsidP="00390DCA">
      <w:pPr>
        <w:spacing w:after="0"/>
        <w:ind w:firstLine="1418"/>
        <w:jc w:val="both"/>
        <w:rPr>
          <w:rFonts w:ascii="Times New Roman" w:hAnsi="Times New Roman"/>
        </w:rPr>
      </w:pPr>
    </w:p>
    <w:p w:rsidR="004E6FF4" w:rsidRDefault="004E6FF4" w:rsidP="00390DCA">
      <w:pPr>
        <w:spacing w:after="0"/>
        <w:ind w:firstLine="1418"/>
        <w:jc w:val="both"/>
        <w:rPr>
          <w:rFonts w:ascii="Times New Roman" w:hAnsi="Times New Roman"/>
        </w:rPr>
      </w:pPr>
      <w:r w:rsidRPr="00FE5DBE">
        <w:rPr>
          <w:rFonts w:ascii="Times New Roman" w:hAnsi="Times New Roman"/>
        </w:rPr>
        <w:t>Para o servidor com salário superior a R$859,88 e inferior a R$1.212,64, o valor do benefício será de R$31,07 para cada filho menor de 14 anos ou filho inválido de qualquer idade.</w:t>
      </w:r>
    </w:p>
    <w:p w:rsidR="00390DCA" w:rsidRPr="00FE5DBE" w:rsidRDefault="00390DCA" w:rsidP="00390DCA">
      <w:pPr>
        <w:spacing w:after="0"/>
        <w:ind w:firstLine="1418"/>
        <w:jc w:val="both"/>
        <w:rPr>
          <w:rFonts w:ascii="Times New Roman" w:hAnsi="Times New Roman"/>
        </w:rPr>
      </w:pPr>
    </w:p>
    <w:p w:rsidR="004E6FF4" w:rsidRPr="00C0253B" w:rsidRDefault="004E6FF4" w:rsidP="00C0253B">
      <w:pPr>
        <w:pStyle w:val="Ttulo3"/>
        <w:numPr>
          <w:ilvl w:val="2"/>
          <w:numId w:val="32"/>
        </w:numPr>
        <w:tabs>
          <w:tab w:val="left" w:pos="709"/>
        </w:tabs>
        <w:overflowPunct/>
        <w:autoSpaceDE/>
        <w:autoSpaceDN/>
        <w:adjustRightInd/>
        <w:ind w:left="1985" w:hanging="567"/>
        <w:jc w:val="both"/>
        <w:textAlignment w:val="auto"/>
        <w:rPr>
          <w:rFonts w:ascii="Times New Roman" w:hAnsi="Times New Roman"/>
          <w:b/>
          <w:szCs w:val="24"/>
        </w:rPr>
      </w:pPr>
      <w:bookmarkStart w:id="14" w:name="_Toc351990042"/>
      <w:bookmarkStart w:id="15" w:name="_Toc383782886"/>
      <w:r w:rsidRPr="00C0253B">
        <w:rPr>
          <w:rFonts w:ascii="Times New Roman" w:hAnsi="Times New Roman"/>
          <w:b/>
          <w:szCs w:val="24"/>
        </w:rPr>
        <w:t>Licença Maternidade</w:t>
      </w:r>
      <w:bookmarkEnd w:id="14"/>
      <w:bookmarkEnd w:id="15"/>
    </w:p>
    <w:p w:rsidR="00C0253B" w:rsidRDefault="00C0253B" w:rsidP="00FE5DBE">
      <w:pPr>
        <w:spacing w:after="0"/>
        <w:rPr>
          <w:rFonts w:ascii="Times New Roman" w:hAnsi="Times New Roman"/>
        </w:rPr>
      </w:pPr>
    </w:p>
    <w:p w:rsidR="004E6FF4" w:rsidRDefault="004E6FF4" w:rsidP="00C0253B">
      <w:pPr>
        <w:spacing w:after="0"/>
        <w:ind w:firstLine="1418"/>
        <w:jc w:val="both"/>
        <w:rPr>
          <w:rFonts w:ascii="Times New Roman" w:hAnsi="Times New Roman"/>
        </w:rPr>
      </w:pPr>
      <w:r w:rsidRPr="00FE5DBE">
        <w:rPr>
          <w:rFonts w:ascii="Times New Roman" w:hAnsi="Times New Roman"/>
        </w:rPr>
        <w:t>Benefício concedido à servidora nos 120 dias que ficar afastada do trabalho por causa do parto. O benefício foi estendido também para as mães adotivas. Nos casos de adoção, o benefício será de 120 dias se a criança tiver até um ano de idade, 60 dias se a criança tiver de um a quatro anos de idade e 30 dias se a criança tiver de quatro a oito anos de idade.</w:t>
      </w:r>
    </w:p>
    <w:p w:rsidR="00C0253B" w:rsidRPr="00FE5DBE" w:rsidRDefault="00C0253B" w:rsidP="00C0253B">
      <w:pPr>
        <w:spacing w:after="0"/>
        <w:ind w:firstLine="1418"/>
        <w:jc w:val="both"/>
        <w:rPr>
          <w:rFonts w:ascii="Times New Roman" w:hAnsi="Times New Roman"/>
        </w:rPr>
      </w:pPr>
    </w:p>
    <w:p w:rsidR="004E6FF4" w:rsidRPr="00C0253B" w:rsidRDefault="004E6FF4" w:rsidP="00C0253B">
      <w:pPr>
        <w:pStyle w:val="Ttulo3"/>
        <w:numPr>
          <w:ilvl w:val="2"/>
          <w:numId w:val="32"/>
        </w:numPr>
        <w:tabs>
          <w:tab w:val="left" w:pos="709"/>
        </w:tabs>
        <w:overflowPunct/>
        <w:autoSpaceDE/>
        <w:autoSpaceDN/>
        <w:adjustRightInd/>
        <w:ind w:left="1985" w:hanging="567"/>
        <w:jc w:val="both"/>
        <w:textAlignment w:val="auto"/>
        <w:rPr>
          <w:rFonts w:ascii="Times New Roman" w:hAnsi="Times New Roman"/>
          <w:b/>
          <w:szCs w:val="24"/>
        </w:rPr>
      </w:pPr>
      <w:bookmarkStart w:id="16" w:name="_Toc351990043"/>
      <w:bookmarkStart w:id="17" w:name="_Toc383782887"/>
      <w:r w:rsidRPr="00C0253B">
        <w:rPr>
          <w:rFonts w:ascii="Times New Roman" w:hAnsi="Times New Roman"/>
          <w:b/>
          <w:szCs w:val="24"/>
        </w:rPr>
        <w:t>Pensão por Morte</w:t>
      </w:r>
      <w:bookmarkEnd w:id="16"/>
      <w:bookmarkEnd w:id="17"/>
    </w:p>
    <w:p w:rsidR="00C0253B" w:rsidRDefault="00C0253B" w:rsidP="00FE5DBE">
      <w:pPr>
        <w:spacing w:after="0"/>
        <w:rPr>
          <w:rFonts w:ascii="Times New Roman" w:hAnsi="Times New Roman"/>
        </w:rPr>
      </w:pPr>
    </w:p>
    <w:p w:rsidR="004E6FF4" w:rsidRDefault="004E6FF4" w:rsidP="00C0253B">
      <w:pPr>
        <w:spacing w:after="0"/>
        <w:ind w:firstLine="1418"/>
        <w:jc w:val="both"/>
        <w:rPr>
          <w:rFonts w:ascii="Times New Roman" w:hAnsi="Times New Roman"/>
        </w:rPr>
      </w:pPr>
      <w:r w:rsidRPr="00FE5DBE">
        <w:rPr>
          <w:rFonts w:ascii="Times New Roman" w:hAnsi="Times New Roman"/>
        </w:rPr>
        <w:t>Benefício concedido ao(s) dependente(s) em decorrência do falecimento do ativo ou aposentado.</w:t>
      </w:r>
    </w:p>
    <w:p w:rsidR="00C0253B" w:rsidRPr="00FE5DBE" w:rsidRDefault="00C0253B" w:rsidP="00C0253B">
      <w:pPr>
        <w:spacing w:after="0"/>
        <w:ind w:firstLine="1418"/>
        <w:jc w:val="both"/>
        <w:rPr>
          <w:rFonts w:ascii="Times New Roman" w:hAnsi="Times New Roman"/>
        </w:rPr>
      </w:pPr>
    </w:p>
    <w:p w:rsidR="004E6FF4" w:rsidRPr="00C0253B" w:rsidRDefault="004E6FF4" w:rsidP="00C0253B">
      <w:pPr>
        <w:pStyle w:val="Ttulo3"/>
        <w:numPr>
          <w:ilvl w:val="2"/>
          <w:numId w:val="32"/>
        </w:numPr>
        <w:tabs>
          <w:tab w:val="left" w:pos="709"/>
        </w:tabs>
        <w:overflowPunct/>
        <w:autoSpaceDE/>
        <w:autoSpaceDN/>
        <w:adjustRightInd/>
        <w:ind w:left="1985" w:hanging="567"/>
        <w:jc w:val="both"/>
        <w:textAlignment w:val="auto"/>
        <w:rPr>
          <w:rFonts w:ascii="Times New Roman" w:hAnsi="Times New Roman"/>
          <w:b/>
          <w:szCs w:val="24"/>
        </w:rPr>
      </w:pPr>
      <w:bookmarkStart w:id="18" w:name="_Toc351990044"/>
      <w:bookmarkStart w:id="19" w:name="_Toc383782888"/>
      <w:r w:rsidRPr="00C0253B">
        <w:rPr>
          <w:rFonts w:ascii="Times New Roman" w:hAnsi="Times New Roman"/>
          <w:b/>
          <w:szCs w:val="24"/>
        </w:rPr>
        <w:t>Auxílio Reclusão</w:t>
      </w:r>
      <w:bookmarkEnd w:id="18"/>
      <w:bookmarkEnd w:id="19"/>
    </w:p>
    <w:p w:rsidR="00C0253B" w:rsidRDefault="00C0253B" w:rsidP="00FE5DBE">
      <w:pPr>
        <w:spacing w:after="0"/>
        <w:rPr>
          <w:rFonts w:ascii="Times New Roman" w:hAnsi="Times New Roman"/>
        </w:rPr>
      </w:pPr>
    </w:p>
    <w:p w:rsidR="004E6FF4" w:rsidRDefault="004E6FF4" w:rsidP="00C0253B">
      <w:pPr>
        <w:spacing w:after="0"/>
        <w:ind w:firstLine="1418"/>
        <w:jc w:val="both"/>
        <w:rPr>
          <w:rFonts w:ascii="Times New Roman" w:hAnsi="Times New Roman"/>
        </w:rPr>
      </w:pPr>
      <w:r w:rsidRPr="00FE5DBE">
        <w:rPr>
          <w:rFonts w:ascii="Times New Roman" w:hAnsi="Times New Roman"/>
        </w:rPr>
        <w:t>Benefício concedido ao(s) dependente(s) do servidor recolhido à prisão desde que ele não esteja recebendo salário, auxílio doença, aposentadoria ou abono de permanência em serviço.</w:t>
      </w:r>
    </w:p>
    <w:p w:rsidR="00C0253B" w:rsidRPr="00FE5DBE" w:rsidRDefault="00C0253B" w:rsidP="00C0253B">
      <w:pPr>
        <w:spacing w:after="0"/>
        <w:ind w:firstLine="1418"/>
        <w:jc w:val="both"/>
        <w:rPr>
          <w:rFonts w:ascii="Times New Roman" w:hAnsi="Times New Roman"/>
        </w:rPr>
      </w:pPr>
    </w:p>
    <w:p w:rsidR="004E6FF4" w:rsidRPr="002B30B9" w:rsidRDefault="004E6FF4" w:rsidP="00C0253B">
      <w:pPr>
        <w:pStyle w:val="Ttulo1"/>
        <w:keepLines w:val="0"/>
        <w:numPr>
          <w:ilvl w:val="0"/>
          <w:numId w:val="32"/>
        </w:numPr>
        <w:spacing w:before="0"/>
        <w:ind w:left="1985" w:hanging="567"/>
        <w:rPr>
          <w:rFonts w:ascii="Times New Roman" w:hAnsi="Times New Roman" w:cs="Times New Roman"/>
          <w:color w:val="auto"/>
          <w:sz w:val="24"/>
          <w:szCs w:val="24"/>
        </w:rPr>
      </w:pPr>
      <w:bookmarkStart w:id="20" w:name="_Toc351990045"/>
      <w:bookmarkStart w:id="21" w:name="_Toc481165243"/>
      <w:r w:rsidRPr="002B30B9">
        <w:rPr>
          <w:rFonts w:ascii="Times New Roman" w:hAnsi="Times New Roman" w:cs="Times New Roman"/>
          <w:color w:val="auto"/>
          <w:sz w:val="24"/>
          <w:szCs w:val="24"/>
        </w:rPr>
        <w:t>BASE DE DADOS</w:t>
      </w:r>
      <w:bookmarkEnd w:id="20"/>
      <w:bookmarkEnd w:id="21"/>
    </w:p>
    <w:p w:rsidR="00C0253B" w:rsidRDefault="00C0253B" w:rsidP="00FE5DBE">
      <w:pPr>
        <w:spacing w:after="0"/>
        <w:rPr>
          <w:rFonts w:ascii="Times New Roman" w:hAnsi="Times New Roman"/>
        </w:rPr>
      </w:pPr>
    </w:p>
    <w:p w:rsidR="004E6FF4" w:rsidRPr="00FE5DBE" w:rsidRDefault="004E6FF4" w:rsidP="00C0253B">
      <w:pPr>
        <w:spacing w:after="0"/>
        <w:ind w:firstLine="1418"/>
        <w:jc w:val="both"/>
        <w:rPr>
          <w:rFonts w:ascii="Times New Roman" w:hAnsi="Times New Roman"/>
        </w:rPr>
      </w:pPr>
      <w:r w:rsidRPr="00FE5DBE">
        <w:rPr>
          <w:rFonts w:ascii="Times New Roman" w:hAnsi="Times New Roman"/>
        </w:rPr>
        <w:t xml:space="preserve">A base de dados foi fornecida pelo RPPS, referente a agosto de 2016. Sobre esta foram aplicados testes de consistência, após o que foi considerada adequada. </w:t>
      </w:r>
    </w:p>
    <w:p w:rsidR="00C0253B" w:rsidRDefault="00C0253B" w:rsidP="00C0253B">
      <w:pPr>
        <w:spacing w:after="0"/>
        <w:ind w:firstLine="1418"/>
        <w:jc w:val="both"/>
        <w:rPr>
          <w:rFonts w:ascii="Times New Roman" w:hAnsi="Times New Roman"/>
        </w:rPr>
      </w:pPr>
    </w:p>
    <w:p w:rsidR="004E6FF4" w:rsidRPr="00FE5DBE" w:rsidRDefault="004E6FF4" w:rsidP="00C0253B">
      <w:pPr>
        <w:spacing w:after="0"/>
        <w:ind w:firstLine="1418"/>
        <w:jc w:val="both"/>
        <w:rPr>
          <w:rFonts w:ascii="Times New Roman" w:hAnsi="Times New Roman"/>
        </w:rPr>
      </w:pPr>
      <w:r w:rsidRPr="00FE5DBE">
        <w:rPr>
          <w:rFonts w:ascii="Times New Roman" w:hAnsi="Times New Roman"/>
        </w:rPr>
        <w:t xml:space="preserve">Foram identificados 1.014 registros de servidores ativos com tempo anterior de Regime Geral de Previdência Social – RGPS e apenas </w:t>
      </w:r>
      <w:proofErr w:type="gramStart"/>
      <w:r w:rsidRPr="00FE5DBE">
        <w:rPr>
          <w:rFonts w:ascii="Times New Roman" w:hAnsi="Times New Roman"/>
        </w:rPr>
        <w:t>7</w:t>
      </w:r>
      <w:proofErr w:type="gramEnd"/>
      <w:r w:rsidRPr="00FE5DBE">
        <w:rPr>
          <w:rFonts w:ascii="Times New Roman" w:hAnsi="Times New Roman"/>
        </w:rPr>
        <w:t xml:space="preserve"> segurados com tempo anterior em outro Regime Próprio de Previdência Social – RPPS. </w:t>
      </w:r>
    </w:p>
    <w:p w:rsidR="00C0253B" w:rsidRDefault="00C0253B" w:rsidP="00C0253B">
      <w:pPr>
        <w:spacing w:after="0"/>
        <w:ind w:firstLine="1418"/>
        <w:jc w:val="both"/>
        <w:rPr>
          <w:rFonts w:ascii="Times New Roman" w:hAnsi="Times New Roman"/>
        </w:rPr>
      </w:pPr>
    </w:p>
    <w:p w:rsidR="004E6FF4" w:rsidRPr="00FE5DBE" w:rsidRDefault="004E6FF4" w:rsidP="00C0253B">
      <w:pPr>
        <w:spacing w:after="0"/>
        <w:ind w:firstLine="1418"/>
        <w:jc w:val="both"/>
        <w:rPr>
          <w:rFonts w:ascii="Times New Roman" w:hAnsi="Times New Roman"/>
        </w:rPr>
      </w:pPr>
      <w:r w:rsidRPr="00FE5DBE">
        <w:rPr>
          <w:rFonts w:ascii="Times New Roman" w:hAnsi="Times New Roman"/>
        </w:rPr>
        <w:t>Na realização dos cálculos considerou-se que nenhum servidor tem passagem em outro RPPS. Quanto ao tempo anterior pelo RGPS, foram realizados estudos que indicaram a idade inicial de contribuição para o primeiro regime aos 30 anos. Assim, serão apresentados dois resultados de avaliação atuarial, um realizado com idade inicial de 18 anos e outro com a idade inicial indicativa do estudo de 30 anos.</w:t>
      </w:r>
    </w:p>
    <w:p w:rsidR="00C0253B" w:rsidRDefault="00C0253B" w:rsidP="00C0253B">
      <w:pPr>
        <w:spacing w:after="0"/>
        <w:ind w:firstLine="1418"/>
        <w:jc w:val="both"/>
        <w:rPr>
          <w:rFonts w:ascii="Times New Roman" w:hAnsi="Times New Roman"/>
        </w:rPr>
      </w:pPr>
    </w:p>
    <w:p w:rsidR="004E6FF4" w:rsidRPr="00FE5DBE" w:rsidRDefault="004E6FF4" w:rsidP="00C0253B">
      <w:pPr>
        <w:spacing w:after="0"/>
        <w:ind w:firstLine="1418"/>
        <w:jc w:val="both"/>
        <w:rPr>
          <w:rFonts w:ascii="Times New Roman" w:hAnsi="Times New Roman"/>
        </w:rPr>
      </w:pPr>
      <w:r w:rsidRPr="00FE5DBE">
        <w:rPr>
          <w:rFonts w:ascii="Times New Roman" w:hAnsi="Times New Roman"/>
        </w:rPr>
        <w:t>O Art. 11 da Portaria nº 403/2008 determina a fundamentação dos cálculos de compensação previdenciária a receber pelo RPPS em base cadastral atualizada, completa e consistente. A base de dados enviada pelo ente não registra quantidade suficiente de informações para considera-la completa quanto ao tempo de serviço anterior ao RPPS atual. O § 5º do Art. 11, Portaria nº 403/2008, define que o valor da compensação previdenciária a receber poderá ser estimado, ficando sujeito ao limite global de 10% do valor atual dos benefícios futuros do plano.</w:t>
      </w:r>
    </w:p>
    <w:p w:rsidR="00C0253B" w:rsidRDefault="00C0253B" w:rsidP="00C0253B">
      <w:pPr>
        <w:spacing w:after="0"/>
        <w:ind w:firstLine="1418"/>
        <w:jc w:val="both"/>
        <w:rPr>
          <w:rFonts w:ascii="Times New Roman" w:hAnsi="Times New Roman"/>
        </w:rPr>
      </w:pPr>
    </w:p>
    <w:p w:rsidR="004E6FF4" w:rsidRDefault="004E6FF4" w:rsidP="00C0253B">
      <w:pPr>
        <w:spacing w:after="0"/>
        <w:ind w:firstLine="1418"/>
        <w:jc w:val="both"/>
        <w:rPr>
          <w:rFonts w:ascii="Times New Roman" w:hAnsi="Times New Roman"/>
        </w:rPr>
      </w:pPr>
      <w:r w:rsidRPr="00FE5DBE">
        <w:rPr>
          <w:rFonts w:ascii="Times New Roman" w:hAnsi="Times New Roman"/>
        </w:rPr>
        <w:t xml:space="preserve">Ainda com base na Portaria acima citada, foi solicitado ao RPPS de Belo Horizonte o histórico de pagamentos dos requerimentos já deferidos durante o exercício de 2016. Devido a não identificação dos segurados que recebem compensação, tanto do regime de origem quanto do instituidor, os cálculos baseiam-se no valor médio per capita do fluxo mensal de compensação de requerimentos já deferidos, vigentes na data-base da avaliação.  </w:t>
      </w:r>
    </w:p>
    <w:p w:rsidR="00C0253B" w:rsidRDefault="00C0253B" w:rsidP="00C0253B">
      <w:pPr>
        <w:spacing w:after="0"/>
        <w:ind w:firstLine="1418"/>
        <w:jc w:val="both"/>
        <w:rPr>
          <w:rFonts w:ascii="Times New Roman" w:hAnsi="Times New Roman"/>
        </w:rPr>
      </w:pPr>
    </w:p>
    <w:p w:rsidR="00C0253B" w:rsidRDefault="00C0253B" w:rsidP="00C0253B">
      <w:pPr>
        <w:spacing w:after="0"/>
        <w:ind w:firstLine="1418"/>
        <w:jc w:val="both"/>
        <w:rPr>
          <w:rFonts w:ascii="Times New Roman" w:hAnsi="Times New Roman"/>
        </w:rPr>
      </w:pPr>
    </w:p>
    <w:p w:rsidR="00C0253B" w:rsidRDefault="00C0253B" w:rsidP="00C0253B">
      <w:pPr>
        <w:spacing w:after="0"/>
        <w:ind w:firstLine="1418"/>
        <w:jc w:val="both"/>
        <w:rPr>
          <w:rFonts w:ascii="Times New Roman" w:hAnsi="Times New Roman"/>
        </w:rPr>
      </w:pPr>
    </w:p>
    <w:p w:rsidR="00C0253B" w:rsidRDefault="00C0253B" w:rsidP="00C0253B">
      <w:pPr>
        <w:spacing w:after="0"/>
        <w:ind w:firstLine="1418"/>
        <w:jc w:val="both"/>
        <w:rPr>
          <w:rFonts w:ascii="Times New Roman" w:hAnsi="Times New Roman"/>
        </w:rPr>
      </w:pPr>
    </w:p>
    <w:p w:rsidR="00C0253B" w:rsidRDefault="00C0253B" w:rsidP="00C0253B">
      <w:pPr>
        <w:spacing w:after="0"/>
        <w:ind w:firstLine="1418"/>
        <w:jc w:val="both"/>
        <w:rPr>
          <w:rFonts w:ascii="Times New Roman" w:hAnsi="Times New Roman"/>
        </w:rPr>
      </w:pPr>
    </w:p>
    <w:p w:rsidR="00C0253B" w:rsidRDefault="00C0253B" w:rsidP="00C0253B">
      <w:pPr>
        <w:spacing w:after="0"/>
        <w:ind w:firstLine="1418"/>
        <w:jc w:val="both"/>
        <w:rPr>
          <w:rFonts w:ascii="Times New Roman" w:hAnsi="Times New Roman"/>
        </w:rPr>
      </w:pPr>
    </w:p>
    <w:p w:rsidR="00C0253B" w:rsidRDefault="00C0253B" w:rsidP="00C0253B">
      <w:pPr>
        <w:spacing w:after="0"/>
        <w:ind w:firstLine="1418"/>
        <w:jc w:val="both"/>
        <w:rPr>
          <w:rFonts w:ascii="Times New Roman" w:hAnsi="Times New Roman"/>
        </w:rPr>
      </w:pPr>
    </w:p>
    <w:p w:rsidR="00C0253B" w:rsidRDefault="00C0253B" w:rsidP="00C0253B">
      <w:pPr>
        <w:spacing w:after="0"/>
        <w:ind w:firstLine="1418"/>
        <w:jc w:val="both"/>
        <w:rPr>
          <w:rFonts w:ascii="Times New Roman" w:hAnsi="Times New Roman"/>
        </w:rPr>
      </w:pPr>
    </w:p>
    <w:p w:rsidR="00C0253B" w:rsidRDefault="00C0253B" w:rsidP="00C0253B">
      <w:pPr>
        <w:spacing w:after="0"/>
        <w:ind w:firstLine="1418"/>
        <w:jc w:val="both"/>
        <w:rPr>
          <w:rFonts w:ascii="Times New Roman" w:hAnsi="Times New Roman"/>
        </w:rPr>
      </w:pPr>
    </w:p>
    <w:p w:rsidR="00C0253B" w:rsidRPr="00FE5DBE" w:rsidRDefault="00C0253B" w:rsidP="00C0253B">
      <w:pPr>
        <w:spacing w:after="0"/>
        <w:ind w:firstLine="1418"/>
        <w:jc w:val="both"/>
        <w:rPr>
          <w:rFonts w:ascii="Times New Roman" w:hAnsi="Times New Roman"/>
        </w:rPr>
      </w:pPr>
    </w:p>
    <w:p w:rsidR="004E6FF4" w:rsidRPr="002B30B9" w:rsidRDefault="004E6FF4" w:rsidP="00C0253B">
      <w:pPr>
        <w:pStyle w:val="Ttulo1"/>
        <w:keepLines w:val="0"/>
        <w:numPr>
          <w:ilvl w:val="0"/>
          <w:numId w:val="32"/>
        </w:numPr>
        <w:spacing w:before="0"/>
        <w:ind w:left="1985" w:hanging="567"/>
        <w:rPr>
          <w:rFonts w:ascii="Times New Roman" w:hAnsi="Times New Roman" w:cs="Times New Roman"/>
          <w:color w:val="auto"/>
          <w:sz w:val="24"/>
          <w:szCs w:val="24"/>
        </w:rPr>
      </w:pPr>
      <w:bookmarkStart w:id="22" w:name="_Toc351990048"/>
      <w:bookmarkStart w:id="23" w:name="_Toc481165244"/>
      <w:r w:rsidRPr="002B30B9">
        <w:rPr>
          <w:rFonts w:ascii="Times New Roman" w:hAnsi="Times New Roman" w:cs="Times New Roman"/>
          <w:color w:val="auto"/>
          <w:sz w:val="24"/>
          <w:szCs w:val="24"/>
        </w:rPr>
        <w:lastRenderedPageBreak/>
        <w:t>PERFIL ESTATÍSTICO</w:t>
      </w:r>
      <w:bookmarkEnd w:id="22"/>
      <w:bookmarkEnd w:id="23"/>
    </w:p>
    <w:p w:rsidR="00C0253B" w:rsidRDefault="00C0253B" w:rsidP="00FE5DBE">
      <w:pPr>
        <w:spacing w:after="0"/>
        <w:rPr>
          <w:rFonts w:ascii="Times New Roman" w:hAnsi="Times New Roman"/>
        </w:rPr>
      </w:pPr>
    </w:p>
    <w:p w:rsidR="004E6FF4" w:rsidRDefault="004E6FF4" w:rsidP="00C0253B">
      <w:pPr>
        <w:spacing w:after="0"/>
        <w:ind w:firstLine="1418"/>
        <w:jc w:val="both"/>
        <w:rPr>
          <w:rFonts w:ascii="Times New Roman" w:hAnsi="Times New Roman"/>
        </w:rPr>
      </w:pPr>
      <w:r w:rsidRPr="00C0253B">
        <w:rPr>
          <w:rFonts w:ascii="Times New Roman" w:hAnsi="Times New Roman"/>
        </w:rPr>
        <w:t>Conforme informações disponibilizadas na base de dados, o conjunto populacional do Fufin apresenta o seguinte perfil:</w:t>
      </w:r>
    </w:p>
    <w:p w:rsidR="00CE6B21" w:rsidRDefault="00CE6B21" w:rsidP="00C0253B">
      <w:pPr>
        <w:spacing w:after="0"/>
        <w:ind w:firstLine="1418"/>
        <w:jc w:val="both"/>
        <w:rPr>
          <w:rFonts w:ascii="Times New Roman" w:hAnsi="Times New Roman"/>
        </w:rPr>
      </w:pPr>
    </w:p>
    <w:p w:rsidR="00C0253B" w:rsidRPr="00C0253B" w:rsidRDefault="00C0253B" w:rsidP="00C0253B">
      <w:pPr>
        <w:spacing w:after="0"/>
        <w:ind w:firstLine="1418"/>
        <w:jc w:val="both"/>
        <w:rPr>
          <w:rFonts w:ascii="Times New Roman" w:hAnsi="Times New Roman"/>
        </w:rPr>
      </w:pPr>
    </w:p>
    <w:p w:rsidR="004E6FF4" w:rsidRPr="00C0253B" w:rsidRDefault="006B6908" w:rsidP="004E6FF4">
      <w:pPr>
        <w:pStyle w:val="Legenda"/>
        <w:rPr>
          <w:rFonts w:ascii="Times New Roman" w:hAnsi="Times New Roman"/>
          <w:b w:val="0"/>
          <w:bCs w:val="0"/>
          <w:color w:val="000000"/>
          <w:sz w:val="24"/>
          <w:szCs w:val="24"/>
        </w:rPr>
      </w:pPr>
      <w:r w:rsidRPr="00C0253B">
        <w:rPr>
          <w:rFonts w:ascii="Times New Roman" w:hAnsi="Times New Roman"/>
          <w:sz w:val="24"/>
          <w:szCs w:val="24"/>
        </w:rPr>
        <w:t>T</w:t>
      </w:r>
      <w:r w:rsidR="004E6FF4" w:rsidRPr="00C0253B">
        <w:rPr>
          <w:rFonts w:ascii="Times New Roman" w:hAnsi="Times New Roman"/>
          <w:sz w:val="24"/>
          <w:szCs w:val="24"/>
        </w:rPr>
        <w:t xml:space="preserve">abela </w:t>
      </w:r>
      <w:r w:rsidR="00C7763D" w:rsidRPr="00C0253B">
        <w:rPr>
          <w:rFonts w:ascii="Times New Roman" w:hAnsi="Times New Roman"/>
          <w:sz w:val="24"/>
          <w:szCs w:val="24"/>
        </w:rPr>
        <w:fldChar w:fldCharType="begin"/>
      </w:r>
      <w:r w:rsidR="007C5EB9" w:rsidRPr="00C0253B">
        <w:rPr>
          <w:rFonts w:ascii="Times New Roman" w:hAnsi="Times New Roman"/>
          <w:sz w:val="24"/>
          <w:szCs w:val="24"/>
        </w:rPr>
        <w:instrText xml:space="preserve"> SEQ Tabela \* ARABIC </w:instrText>
      </w:r>
      <w:r w:rsidR="00C7763D" w:rsidRPr="00C0253B">
        <w:rPr>
          <w:rFonts w:ascii="Times New Roman" w:hAnsi="Times New Roman"/>
          <w:sz w:val="24"/>
          <w:szCs w:val="24"/>
        </w:rPr>
        <w:fldChar w:fldCharType="separate"/>
      </w:r>
      <w:r w:rsidR="004E6FF4" w:rsidRPr="00C0253B">
        <w:rPr>
          <w:rFonts w:ascii="Times New Roman" w:hAnsi="Times New Roman"/>
          <w:noProof/>
          <w:sz w:val="24"/>
          <w:szCs w:val="24"/>
        </w:rPr>
        <w:t>1</w:t>
      </w:r>
      <w:r w:rsidR="00C7763D" w:rsidRPr="00C0253B">
        <w:rPr>
          <w:rFonts w:ascii="Times New Roman" w:hAnsi="Times New Roman"/>
          <w:sz w:val="24"/>
          <w:szCs w:val="24"/>
        </w:rPr>
        <w:fldChar w:fldCharType="end"/>
      </w:r>
      <w:r w:rsidR="004E6FF4" w:rsidRPr="00C0253B">
        <w:rPr>
          <w:rFonts w:ascii="Times New Roman" w:hAnsi="Times New Roman"/>
          <w:b w:val="0"/>
          <w:bCs w:val="0"/>
          <w:color w:val="000000"/>
          <w:sz w:val="24"/>
          <w:szCs w:val="24"/>
        </w:rPr>
        <w:t xml:space="preserve"> </w:t>
      </w:r>
      <w:r w:rsidR="004E6FF4" w:rsidRPr="00C0253B">
        <w:rPr>
          <w:rFonts w:ascii="Times New Roman" w:hAnsi="Times New Roman"/>
          <w:bCs w:val="0"/>
          <w:color w:val="000000"/>
          <w:sz w:val="24"/>
          <w:szCs w:val="24"/>
        </w:rPr>
        <w:t>– Conjunto Populacional do Fufin</w:t>
      </w:r>
    </w:p>
    <w:tbl>
      <w:tblPr>
        <w:tblW w:w="7960" w:type="dxa"/>
        <w:tblInd w:w="637" w:type="dxa"/>
        <w:tblCellMar>
          <w:left w:w="70" w:type="dxa"/>
          <w:right w:w="70" w:type="dxa"/>
        </w:tblCellMar>
        <w:tblLook w:val="04A0" w:firstRow="1" w:lastRow="0" w:firstColumn="1" w:lastColumn="0" w:noHBand="0" w:noVBand="1"/>
      </w:tblPr>
      <w:tblGrid>
        <w:gridCol w:w="993"/>
        <w:gridCol w:w="1275"/>
        <w:gridCol w:w="2127"/>
        <w:gridCol w:w="1842"/>
        <w:gridCol w:w="1723"/>
      </w:tblGrid>
      <w:tr w:rsidR="004E6FF4" w:rsidRPr="006B6908" w:rsidTr="006B6908">
        <w:trPr>
          <w:trHeight w:val="326"/>
        </w:trPr>
        <w:tc>
          <w:tcPr>
            <w:tcW w:w="993" w:type="dxa"/>
            <w:tcBorders>
              <w:top w:val="double" w:sz="6" w:space="0" w:color="auto"/>
              <w:left w:val="nil"/>
              <w:bottom w:val="single" w:sz="8" w:space="0" w:color="auto"/>
              <w:right w:val="single" w:sz="8" w:space="0" w:color="auto"/>
            </w:tcBorders>
            <w:shd w:val="clear" w:color="auto" w:fill="D9D9D9"/>
            <w:vAlign w:val="center"/>
          </w:tcPr>
          <w:p w:rsidR="004E6FF4" w:rsidRPr="006B6908" w:rsidRDefault="004E6FF4" w:rsidP="006B6908">
            <w:pPr>
              <w:spacing w:after="0"/>
              <w:ind w:firstLine="0"/>
              <w:jc w:val="center"/>
              <w:rPr>
                <w:rFonts w:cs="Arial"/>
                <w:b/>
                <w:bCs/>
                <w:szCs w:val="20"/>
              </w:rPr>
            </w:pPr>
            <w:r w:rsidRPr="006B6908">
              <w:rPr>
                <w:rFonts w:cs="Arial"/>
                <w:b/>
                <w:bCs/>
                <w:sz w:val="22"/>
                <w:szCs w:val="20"/>
              </w:rPr>
              <w:t>Ano</w:t>
            </w:r>
          </w:p>
        </w:tc>
        <w:tc>
          <w:tcPr>
            <w:tcW w:w="1275" w:type="dxa"/>
            <w:tcBorders>
              <w:top w:val="double" w:sz="6" w:space="0" w:color="auto"/>
              <w:left w:val="nil"/>
              <w:bottom w:val="single" w:sz="8" w:space="0" w:color="auto"/>
              <w:right w:val="single" w:sz="8" w:space="0" w:color="auto"/>
            </w:tcBorders>
            <w:shd w:val="clear" w:color="auto" w:fill="D9D9D9"/>
            <w:noWrap/>
            <w:vAlign w:val="center"/>
            <w:hideMark/>
          </w:tcPr>
          <w:p w:rsidR="004E6FF4" w:rsidRPr="006B6908" w:rsidRDefault="004E6FF4" w:rsidP="006B6908">
            <w:pPr>
              <w:spacing w:after="0"/>
              <w:ind w:firstLine="0"/>
              <w:jc w:val="center"/>
              <w:rPr>
                <w:rFonts w:cs="Arial"/>
                <w:b/>
                <w:bCs/>
                <w:szCs w:val="20"/>
              </w:rPr>
            </w:pPr>
            <w:r w:rsidRPr="006B6908">
              <w:rPr>
                <w:rFonts w:cs="Arial"/>
                <w:b/>
                <w:bCs/>
                <w:sz w:val="22"/>
                <w:szCs w:val="20"/>
              </w:rPr>
              <w:t>Ativos</w:t>
            </w:r>
          </w:p>
        </w:tc>
        <w:tc>
          <w:tcPr>
            <w:tcW w:w="2127" w:type="dxa"/>
            <w:tcBorders>
              <w:top w:val="double" w:sz="6" w:space="0" w:color="auto"/>
              <w:left w:val="nil"/>
              <w:bottom w:val="single" w:sz="8" w:space="0" w:color="auto"/>
              <w:right w:val="single" w:sz="8" w:space="0" w:color="auto"/>
            </w:tcBorders>
            <w:shd w:val="clear" w:color="auto" w:fill="D9D9D9"/>
            <w:noWrap/>
            <w:vAlign w:val="center"/>
            <w:hideMark/>
          </w:tcPr>
          <w:p w:rsidR="004E6FF4" w:rsidRPr="006B6908" w:rsidRDefault="004E6FF4" w:rsidP="006B6908">
            <w:pPr>
              <w:spacing w:after="0"/>
              <w:ind w:firstLine="0"/>
              <w:jc w:val="center"/>
              <w:rPr>
                <w:rFonts w:cs="Arial"/>
                <w:b/>
                <w:bCs/>
                <w:szCs w:val="20"/>
              </w:rPr>
            </w:pPr>
            <w:r w:rsidRPr="006B6908">
              <w:rPr>
                <w:rFonts w:cs="Arial"/>
                <w:b/>
                <w:bCs/>
                <w:sz w:val="22"/>
                <w:szCs w:val="20"/>
              </w:rPr>
              <w:t>Aposentados</w:t>
            </w:r>
          </w:p>
        </w:tc>
        <w:tc>
          <w:tcPr>
            <w:tcW w:w="1842" w:type="dxa"/>
            <w:tcBorders>
              <w:top w:val="double" w:sz="6" w:space="0" w:color="auto"/>
              <w:left w:val="nil"/>
              <w:bottom w:val="single" w:sz="8" w:space="0" w:color="auto"/>
              <w:right w:val="single" w:sz="8" w:space="0" w:color="auto"/>
            </w:tcBorders>
            <w:shd w:val="clear" w:color="auto" w:fill="D9D9D9"/>
            <w:noWrap/>
            <w:vAlign w:val="center"/>
            <w:hideMark/>
          </w:tcPr>
          <w:p w:rsidR="004E6FF4" w:rsidRPr="006B6908" w:rsidRDefault="004E6FF4" w:rsidP="006B6908">
            <w:pPr>
              <w:spacing w:after="0"/>
              <w:ind w:firstLine="0"/>
              <w:jc w:val="center"/>
              <w:rPr>
                <w:rFonts w:cs="Arial"/>
                <w:b/>
                <w:bCs/>
                <w:szCs w:val="20"/>
              </w:rPr>
            </w:pPr>
            <w:r w:rsidRPr="006B6908">
              <w:rPr>
                <w:rFonts w:cs="Arial"/>
                <w:b/>
                <w:bCs/>
                <w:sz w:val="22"/>
                <w:szCs w:val="20"/>
              </w:rPr>
              <w:t>Pensionistas</w:t>
            </w:r>
          </w:p>
        </w:tc>
        <w:tc>
          <w:tcPr>
            <w:tcW w:w="1723" w:type="dxa"/>
            <w:tcBorders>
              <w:top w:val="double" w:sz="6" w:space="0" w:color="auto"/>
              <w:left w:val="nil"/>
              <w:bottom w:val="single" w:sz="8" w:space="0" w:color="auto"/>
            </w:tcBorders>
            <w:shd w:val="clear" w:color="auto" w:fill="D9D9D9"/>
          </w:tcPr>
          <w:p w:rsidR="004E6FF4" w:rsidRPr="006B6908" w:rsidRDefault="004E6FF4" w:rsidP="006B6908">
            <w:pPr>
              <w:spacing w:after="0"/>
              <w:ind w:firstLine="0"/>
              <w:jc w:val="center"/>
              <w:rPr>
                <w:rFonts w:cs="Arial"/>
                <w:b/>
                <w:bCs/>
                <w:szCs w:val="20"/>
              </w:rPr>
            </w:pPr>
            <w:r w:rsidRPr="006B6908">
              <w:rPr>
                <w:rFonts w:cs="Arial"/>
                <w:b/>
                <w:bCs/>
                <w:sz w:val="22"/>
                <w:szCs w:val="20"/>
              </w:rPr>
              <w:t>Total</w:t>
            </w:r>
          </w:p>
        </w:tc>
      </w:tr>
      <w:tr w:rsidR="004E6FF4" w:rsidRPr="00C97EDD" w:rsidTr="006B6908">
        <w:trPr>
          <w:trHeight w:val="459"/>
        </w:trPr>
        <w:tc>
          <w:tcPr>
            <w:tcW w:w="993" w:type="dxa"/>
            <w:tcBorders>
              <w:top w:val="nil"/>
              <w:left w:val="nil"/>
              <w:bottom w:val="nil"/>
              <w:right w:val="nil"/>
            </w:tcBorders>
            <w:vAlign w:val="center"/>
          </w:tcPr>
          <w:p w:rsidR="004E6FF4" w:rsidRPr="006B6908" w:rsidRDefault="004E6FF4" w:rsidP="006B6908">
            <w:pPr>
              <w:spacing w:after="0"/>
              <w:ind w:firstLine="0"/>
            </w:pPr>
            <w:r w:rsidRPr="006B6908">
              <w:rPr>
                <w:sz w:val="22"/>
              </w:rPr>
              <w:t>2014</w:t>
            </w:r>
          </w:p>
        </w:tc>
        <w:tc>
          <w:tcPr>
            <w:tcW w:w="1275" w:type="dxa"/>
            <w:tcBorders>
              <w:top w:val="nil"/>
              <w:left w:val="nil"/>
              <w:bottom w:val="nil"/>
              <w:right w:val="nil"/>
            </w:tcBorders>
            <w:shd w:val="clear" w:color="auto" w:fill="auto"/>
            <w:noWrap/>
            <w:vAlign w:val="center"/>
            <w:hideMark/>
          </w:tcPr>
          <w:p w:rsidR="004E6FF4" w:rsidRPr="006B6908" w:rsidRDefault="004E6FF4" w:rsidP="006B6908">
            <w:pPr>
              <w:spacing w:after="0"/>
              <w:ind w:firstLine="0"/>
              <w:jc w:val="right"/>
            </w:pPr>
            <w:r w:rsidRPr="006B6908">
              <w:rPr>
                <w:sz w:val="22"/>
              </w:rPr>
              <w:t>26.871</w:t>
            </w:r>
          </w:p>
        </w:tc>
        <w:tc>
          <w:tcPr>
            <w:tcW w:w="2127" w:type="dxa"/>
            <w:tcBorders>
              <w:top w:val="nil"/>
              <w:left w:val="nil"/>
              <w:bottom w:val="nil"/>
              <w:right w:val="nil"/>
            </w:tcBorders>
            <w:shd w:val="clear" w:color="auto" w:fill="auto"/>
            <w:noWrap/>
            <w:vAlign w:val="center"/>
            <w:hideMark/>
          </w:tcPr>
          <w:p w:rsidR="004E6FF4" w:rsidRPr="006B6908" w:rsidRDefault="004E6FF4" w:rsidP="006B6908">
            <w:pPr>
              <w:spacing w:after="0"/>
              <w:ind w:firstLine="0"/>
              <w:jc w:val="right"/>
            </w:pPr>
            <w:r w:rsidRPr="006B6908">
              <w:rPr>
                <w:sz w:val="22"/>
              </w:rPr>
              <w:t>11.790</w:t>
            </w:r>
          </w:p>
        </w:tc>
        <w:tc>
          <w:tcPr>
            <w:tcW w:w="1842" w:type="dxa"/>
            <w:tcBorders>
              <w:top w:val="nil"/>
              <w:left w:val="nil"/>
              <w:bottom w:val="nil"/>
              <w:right w:val="nil"/>
            </w:tcBorders>
            <w:shd w:val="clear" w:color="auto" w:fill="auto"/>
            <w:noWrap/>
            <w:vAlign w:val="center"/>
            <w:hideMark/>
          </w:tcPr>
          <w:p w:rsidR="004E6FF4" w:rsidRPr="006B6908" w:rsidRDefault="004E6FF4" w:rsidP="006B6908">
            <w:pPr>
              <w:spacing w:after="0"/>
              <w:ind w:firstLine="0"/>
              <w:jc w:val="right"/>
            </w:pPr>
            <w:r w:rsidRPr="006B6908">
              <w:rPr>
                <w:sz w:val="22"/>
              </w:rPr>
              <w:t>2.972</w:t>
            </w:r>
          </w:p>
        </w:tc>
        <w:tc>
          <w:tcPr>
            <w:tcW w:w="1723" w:type="dxa"/>
            <w:tcBorders>
              <w:top w:val="nil"/>
              <w:left w:val="nil"/>
              <w:bottom w:val="nil"/>
              <w:right w:val="nil"/>
            </w:tcBorders>
            <w:vAlign w:val="center"/>
          </w:tcPr>
          <w:p w:rsidR="004E6FF4" w:rsidRPr="006B6908" w:rsidRDefault="004E6FF4" w:rsidP="006B6908">
            <w:pPr>
              <w:spacing w:after="0"/>
              <w:ind w:firstLine="0"/>
              <w:jc w:val="right"/>
            </w:pPr>
            <w:r w:rsidRPr="006B6908">
              <w:rPr>
                <w:sz w:val="22"/>
              </w:rPr>
              <w:t>41.633</w:t>
            </w:r>
          </w:p>
        </w:tc>
      </w:tr>
      <w:tr w:rsidR="004E6FF4" w:rsidRPr="00C97EDD" w:rsidTr="006B6908">
        <w:trPr>
          <w:trHeight w:val="459"/>
        </w:trPr>
        <w:tc>
          <w:tcPr>
            <w:tcW w:w="993" w:type="dxa"/>
            <w:tcBorders>
              <w:top w:val="nil"/>
              <w:left w:val="nil"/>
              <w:bottom w:val="nil"/>
              <w:right w:val="nil"/>
            </w:tcBorders>
            <w:vAlign w:val="center"/>
          </w:tcPr>
          <w:p w:rsidR="004E6FF4" w:rsidRPr="006B6908" w:rsidRDefault="004E6FF4" w:rsidP="006B6908">
            <w:pPr>
              <w:spacing w:after="0"/>
              <w:ind w:firstLine="0"/>
            </w:pPr>
            <w:r w:rsidRPr="006B6908">
              <w:rPr>
                <w:sz w:val="22"/>
              </w:rPr>
              <w:t>2015</w:t>
            </w:r>
          </w:p>
        </w:tc>
        <w:tc>
          <w:tcPr>
            <w:tcW w:w="1275" w:type="dxa"/>
            <w:tcBorders>
              <w:top w:val="nil"/>
              <w:left w:val="nil"/>
              <w:bottom w:val="nil"/>
              <w:right w:val="nil"/>
            </w:tcBorders>
            <w:shd w:val="clear" w:color="auto" w:fill="auto"/>
            <w:noWrap/>
            <w:vAlign w:val="center"/>
          </w:tcPr>
          <w:p w:rsidR="004E6FF4" w:rsidRPr="006B6908" w:rsidRDefault="004E6FF4" w:rsidP="006B6908">
            <w:pPr>
              <w:spacing w:after="0"/>
              <w:ind w:firstLine="0"/>
              <w:jc w:val="right"/>
            </w:pPr>
            <w:r w:rsidRPr="006B6908">
              <w:rPr>
                <w:sz w:val="22"/>
              </w:rPr>
              <w:t>25.613</w:t>
            </w:r>
          </w:p>
        </w:tc>
        <w:tc>
          <w:tcPr>
            <w:tcW w:w="2127" w:type="dxa"/>
            <w:tcBorders>
              <w:top w:val="nil"/>
              <w:left w:val="nil"/>
              <w:bottom w:val="nil"/>
              <w:right w:val="nil"/>
            </w:tcBorders>
            <w:shd w:val="clear" w:color="auto" w:fill="auto"/>
            <w:noWrap/>
            <w:vAlign w:val="center"/>
          </w:tcPr>
          <w:p w:rsidR="004E6FF4" w:rsidRPr="006B6908" w:rsidRDefault="004E6FF4" w:rsidP="006B6908">
            <w:pPr>
              <w:spacing w:after="0"/>
              <w:ind w:firstLine="0"/>
              <w:jc w:val="right"/>
            </w:pPr>
            <w:r w:rsidRPr="006B6908">
              <w:rPr>
                <w:sz w:val="22"/>
              </w:rPr>
              <w:t>12.317</w:t>
            </w:r>
          </w:p>
        </w:tc>
        <w:tc>
          <w:tcPr>
            <w:tcW w:w="1842" w:type="dxa"/>
            <w:tcBorders>
              <w:top w:val="nil"/>
              <w:left w:val="nil"/>
              <w:bottom w:val="nil"/>
              <w:right w:val="nil"/>
            </w:tcBorders>
            <w:shd w:val="clear" w:color="auto" w:fill="auto"/>
            <w:noWrap/>
            <w:vAlign w:val="center"/>
          </w:tcPr>
          <w:p w:rsidR="004E6FF4" w:rsidRPr="006B6908" w:rsidRDefault="004E6FF4" w:rsidP="006B6908">
            <w:pPr>
              <w:spacing w:after="0"/>
              <w:ind w:firstLine="0"/>
              <w:jc w:val="right"/>
            </w:pPr>
            <w:r w:rsidRPr="006B6908">
              <w:rPr>
                <w:sz w:val="22"/>
              </w:rPr>
              <w:t>3.011</w:t>
            </w:r>
          </w:p>
        </w:tc>
        <w:tc>
          <w:tcPr>
            <w:tcW w:w="1723" w:type="dxa"/>
            <w:tcBorders>
              <w:top w:val="nil"/>
              <w:left w:val="nil"/>
              <w:bottom w:val="nil"/>
              <w:right w:val="nil"/>
            </w:tcBorders>
            <w:vAlign w:val="center"/>
          </w:tcPr>
          <w:p w:rsidR="004E6FF4" w:rsidRPr="006B6908" w:rsidRDefault="004E6FF4" w:rsidP="006B6908">
            <w:pPr>
              <w:spacing w:after="0"/>
              <w:ind w:firstLine="0"/>
              <w:jc w:val="right"/>
            </w:pPr>
            <w:r w:rsidRPr="006B6908">
              <w:rPr>
                <w:sz w:val="22"/>
              </w:rPr>
              <w:t>40.941</w:t>
            </w:r>
          </w:p>
        </w:tc>
      </w:tr>
      <w:tr w:rsidR="004E6FF4" w:rsidRPr="00C97EDD" w:rsidTr="006B6908">
        <w:trPr>
          <w:trHeight w:val="459"/>
        </w:trPr>
        <w:tc>
          <w:tcPr>
            <w:tcW w:w="993" w:type="dxa"/>
            <w:tcBorders>
              <w:top w:val="nil"/>
              <w:left w:val="nil"/>
              <w:bottom w:val="double" w:sz="6" w:space="0" w:color="auto"/>
              <w:right w:val="nil"/>
            </w:tcBorders>
            <w:vAlign w:val="center"/>
          </w:tcPr>
          <w:p w:rsidR="004E6FF4" w:rsidRPr="006B6908" w:rsidRDefault="004E6FF4" w:rsidP="006B6908">
            <w:pPr>
              <w:spacing w:after="0"/>
              <w:ind w:firstLine="0"/>
            </w:pPr>
            <w:r w:rsidRPr="006B6908">
              <w:rPr>
                <w:sz w:val="22"/>
              </w:rPr>
              <w:t>2016</w:t>
            </w:r>
          </w:p>
        </w:tc>
        <w:tc>
          <w:tcPr>
            <w:tcW w:w="1275" w:type="dxa"/>
            <w:tcBorders>
              <w:top w:val="nil"/>
              <w:left w:val="nil"/>
              <w:bottom w:val="double" w:sz="6" w:space="0" w:color="auto"/>
              <w:right w:val="nil"/>
            </w:tcBorders>
            <w:shd w:val="clear" w:color="auto" w:fill="auto"/>
            <w:noWrap/>
            <w:vAlign w:val="center"/>
          </w:tcPr>
          <w:p w:rsidR="004E6FF4" w:rsidRPr="006B6908" w:rsidRDefault="004E6FF4" w:rsidP="006B6908">
            <w:pPr>
              <w:spacing w:after="0"/>
              <w:ind w:firstLine="0"/>
              <w:jc w:val="right"/>
            </w:pPr>
            <w:r w:rsidRPr="006B6908">
              <w:rPr>
                <w:sz w:val="22"/>
              </w:rPr>
              <w:t>24.496</w:t>
            </w:r>
          </w:p>
        </w:tc>
        <w:tc>
          <w:tcPr>
            <w:tcW w:w="2127" w:type="dxa"/>
            <w:tcBorders>
              <w:top w:val="nil"/>
              <w:left w:val="nil"/>
              <w:bottom w:val="double" w:sz="6" w:space="0" w:color="auto"/>
              <w:right w:val="nil"/>
            </w:tcBorders>
            <w:shd w:val="clear" w:color="auto" w:fill="auto"/>
            <w:noWrap/>
            <w:vAlign w:val="center"/>
          </w:tcPr>
          <w:p w:rsidR="004E6FF4" w:rsidRPr="006B6908" w:rsidRDefault="004E6FF4" w:rsidP="006B6908">
            <w:pPr>
              <w:spacing w:after="0"/>
              <w:ind w:firstLine="0"/>
              <w:jc w:val="right"/>
            </w:pPr>
            <w:r w:rsidRPr="006B6908">
              <w:rPr>
                <w:sz w:val="22"/>
              </w:rPr>
              <w:t>12.948</w:t>
            </w:r>
          </w:p>
        </w:tc>
        <w:tc>
          <w:tcPr>
            <w:tcW w:w="1842" w:type="dxa"/>
            <w:tcBorders>
              <w:top w:val="nil"/>
              <w:left w:val="nil"/>
              <w:bottom w:val="double" w:sz="6" w:space="0" w:color="auto"/>
              <w:right w:val="nil"/>
            </w:tcBorders>
            <w:shd w:val="clear" w:color="auto" w:fill="auto"/>
            <w:noWrap/>
            <w:vAlign w:val="center"/>
          </w:tcPr>
          <w:p w:rsidR="004E6FF4" w:rsidRPr="006B6908" w:rsidRDefault="004E6FF4" w:rsidP="006B6908">
            <w:pPr>
              <w:spacing w:after="0"/>
              <w:ind w:firstLine="0"/>
              <w:jc w:val="right"/>
            </w:pPr>
            <w:r w:rsidRPr="006B6908">
              <w:rPr>
                <w:sz w:val="22"/>
              </w:rPr>
              <w:t>3.015</w:t>
            </w:r>
          </w:p>
        </w:tc>
        <w:tc>
          <w:tcPr>
            <w:tcW w:w="1723" w:type="dxa"/>
            <w:tcBorders>
              <w:top w:val="nil"/>
              <w:left w:val="nil"/>
              <w:bottom w:val="double" w:sz="6" w:space="0" w:color="auto"/>
              <w:right w:val="nil"/>
            </w:tcBorders>
            <w:vAlign w:val="center"/>
          </w:tcPr>
          <w:p w:rsidR="004E6FF4" w:rsidRPr="006B6908" w:rsidRDefault="004E6FF4" w:rsidP="006B6908">
            <w:pPr>
              <w:spacing w:after="0"/>
              <w:ind w:firstLine="0"/>
              <w:jc w:val="right"/>
            </w:pPr>
            <w:r w:rsidRPr="006B6908">
              <w:rPr>
                <w:sz w:val="22"/>
              </w:rPr>
              <w:t>40.459</w:t>
            </w:r>
          </w:p>
        </w:tc>
      </w:tr>
    </w:tbl>
    <w:p w:rsidR="004E6FF4" w:rsidRPr="006A0747" w:rsidRDefault="006B6908" w:rsidP="004E6FF4">
      <w:pPr>
        <w:pStyle w:val="Recuodecorpodetexto"/>
        <w:rPr>
          <w:rFonts w:ascii="Verdana" w:hAnsi="Verdana"/>
          <w:color w:val="000000"/>
          <w:sz w:val="16"/>
          <w:szCs w:val="16"/>
        </w:rPr>
      </w:pPr>
      <w:r>
        <w:rPr>
          <w:rFonts w:ascii="Verdana" w:hAnsi="Verdana"/>
          <w:color w:val="000000"/>
          <w:sz w:val="16"/>
          <w:szCs w:val="16"/>
        </w:rPr>
        <w:t xml:space="preserve">     </w:t>
      </w:r>
      <w:r w:rsidR="004E6FF4" w:rsidRPr="00C97EDD">
        <w:rPr>
          <w:rFonts w:ascii="Verdana" w:hAnsi="Verdana"/>
          <w:color w:val="000000"/>
          <w:sz w:val="16"/>
          <w:szCs w:val="16"/>
        </w:rPr>
        <w:t xml:space="preserve">Fonte: Base de dados de agosto de </w:t>
      </w:r>
      <w:r w:rsidR="004E6FF4">
        <w:rPr>
          <w:rFonts w:ascii="Verdana" w:hAnsi="Verdana"/>
          <w:color w:val="000000"/>
          <w:sz w:val="16"/>
          <w:szCs w:val="16"/>
        </w:rPr>
        <w:t xml:space="preserve">2014, </w:t>
      </w:r>
      <w:r w:rsidR="004E6FF4" w:rsidRPr="00C97EDD">
        <w:rPr>
          <w:rFonts w:ascii="Verdana" w:hAnsi="Verdana"/>
          <w:color w:val="000000"/>
          <w:sz w:val="16"/>
          <w:szCs w:val="16"/>
        </w:rPr>
        <w:t>agosto de 2015</w:t>
      </w:r>
      <w:r w:rsidR="004E6FF4">
        <w:rPr>
          <w:rFonts w:ascii="Verdana" w:hAnsi="Verdana"/>
          <w:color w:val="000000"/>
          <w:sz w:val="16"/>
          <w:szCs w:val="16"/>
        </w:rPr>
        <w:t xml:space="preserve"> e agosto de 2016.</w:t>
      </w:r>
    </w:p>
    <w:p w:rsidR="004E6FF4" w:rsidRPr="00C0253B" w:rsidRDefault="004E6FF4" w:rsidP="00C0253B">
      <w:pPr>
        <w:pStyle w:val="Recuodecorpodetexto"/>
        <w:spacing w:after="0" w:line="240" w:lineRule="auto"/>
        <w:rPr>
          <w:rFonts w:ascii="Times New Roman" w:hAnsi="Times New Roman"/>
          <w:color w:val="000000"/>
          <w:sz w:val="18"/>
          <w:szCs w:val="18"/>
        </w:rPr>
      </w:pPr>
    </w:p>
    <w:p w:rsidR="00CE6B21" w:rsidRDefault="00CE6B21" w:rsidP="00CE6B21">
      <w:pPr>
        <w:spacing w:after="0"/>
        <w:ind w:firstLine="1418"/>
        <w:jc w:val="both"/>
        <w:rPr>
          <w:rFonts w:ascii="Times New Roman" w:hAnsi="Times New Roman"/>
        </w:rPr>
      </w:pPr>
    </w:p>
    <w:p w:rsidR="006B6908" w:rsidRDefault="004E6FF4" w:rsidP="00CE6B21">
      <w:pPr>
        <w:spacing w:after="0"/>
        <w:ind w:firstLine="1418"/>
        <w:jc w:val="both"/>
        <w:rPr>
          <w:rFonts w:ascii="Times New Roman" w:hAnsi="Times New Roman"/>
        </w:rPr>
      </w:pPr>
      <w:r w:rsidRPr="00C0253B">
        <w:rPr>
          <w:rFonts w:ascii="Times New Roman" w:hAnsi="Times New Roman"/>
        </w:rPr>
        <w:t>Há uma redução no número de segurados ativos quando se compara o ano de 20016 aos exercícios de 2014 e 2015. Por outro lado, há uma tendência de crescimento da quantidade de aposentados e pensionistas, conforme características do plano.</w:t>
      </w:r>
    </w:p>
    <w:p w:rsidR="00CE6B21" w:rsidRPr="00C0253B" w:rsidRDefault="00CE6B21" w:rsidP="00CE6B21">
      <w:pPr>
        <w:spacing w:after="0"/>
        <w:ind w:firstLine="1418"/>
        <w:jc w:val="both"/>
        <w:rPr>
          <w:rFonts w:ascii="Times New Roman" w:hAnsi="Times New Roman"/>
        </w:rPr>
      </w:pPr>
    </w:p>
    <w:p w:rsidR="00C0253B" w:rsidRDefault="00C0253B" w:rsidP="00C0253B">
      <w:pPr>
        <w:spacing w:after="0"/>
        <w:rPr>
          <w:rFonts w:ascii="Times New Roman" w:hAnsi="Times New Roman"/>
        </w:rPr>
      </w:pPr>
    </w:p>
    <w:p w:rsidR="004E6FF4" w:rsidRDefault="004E6FF4" w:rsidP="00C0253B">
      <w:pPr>
        <w:spacing w:after="0"/>
        <w:ind w:firstLine="0"/>
        <w:jc w:val="center"/>
        <w:rPr>
          <w:rFonts w:ascii="Times New Roman" w:hAnsi="Times New Roman"/>
          <w:b/>
          <w:color w:val="000000"/>
        </w:rPr>
      </w:pPr>
      <w:r w:rsidRPr="00CE6B21">
        <w:rPr>
          <w:rFonts w:ascii="Times New Roman" w:hAnsi="Times New Roman"/>
          <w:b/>
        </w:rPr>
        <w:t xml:space="preserve">Gráfico </w:t>
      </w:r>
      <w:r w:rsidR="00C7763D" w:rsidRPr="00CE6B21">
        <w:rPr>
          <w:rFonts w:ascii="Times New Roman" w:hAnsi="Times New Roman"/>
          <w:b/>
        </w:rPr>
        <w:fldChar w:fldCharType="begin"/>
      </w:r>
      <w:r w:rsidR="007C5EB9" w:rsidRPr="00CE6B21">
        <w:rPr>
          <w:rFonts w:ascii="Times New Roman" w:hAnsi="Times New Roman"/>
          <w:b/>
        </w:rPr>
        <w:instrText xml:space="preserve"> SEQ Gráfico \* ARABIC </w:instrText>
      </w:r>
      <w:r w:rsidR="00C7763D" w:rsidRPr="00CE6B21">
        <w:rPr>
          <w:rFonts w:ascii="Times New Roman" w:hAnsi="Times New Roman"/>
          <w:b/>
        </w:rPr>
        <w:fldChar w:fldCharType="separate"/>
      </w:r>
      <w:r w:rsidRPr="00CE6B21">
        <w:rPr>
          <w:rFonts w:ascii="Times New Roman" w:hAnsi="Times New Roman"/>
          <w:b/>
          <w:noProof/>
        </w:rPr>
        <w:t>1</w:t>
      </w:r>
      <w:r w:rsidR="00C7763D" w:rsidRPr="00CE6B21">
        <w:rPr>
          <w:rFonts w:ascii="Times New Roman" w:hAnsi="Times New Roman"/>
          <w:b/>
        </w:rPr>
        <w:fldChar w:fldCharType="end"/>
      </w:r>
      <w:r w:rsidRPr="00CE6B21">
        <w:rPr>
          <w:rFonts w:ascii="Times New Roman" w:hAnsi="Times New Roman"/>
          <w:b/>
          <w:color w:val="000000"/>
        </w:rPr>
        <w:t xml:space="preserve"> – Quantidade de Segurados em 2016</w:t>
      </w:r>
    </w:p>
    <w:p w:rsidR="00CE6B21" w:rsidRPr="00CE6B21" w:rsidRDefault="00CE6B21" w:rsidP="00C0253B">
      <w:pPr>
        <w:spacing w:after="0"/>
        <w:ind w:firstLine="0"/>
        <w:jc w:val="center"/>
        <w:rPr>
          <w:rFonts w:ascii="Times New Roman" w:hAnsi="Times New Roman"/>
          <w:b/>
          <w:bCs/>
        </w:rPr>
      </w:pPr>
    </w:p>
    <w:p w:rsidR="004E6FF4" w:rsidRPr="00E5338C" w:rsidRDefault="004E6FF4" w:rsidP="004E6FF4">
      <w:pPr>
        <w:pStyle w:val="Recuodecorpodetexto"/>
        <w:rPr>
          <w:rFonts w:ascii="Verdana" w:hAnsi="Verdana"/>
          <w:bCs/>
        </w:rPr>
      </w:pPr>
      <w:r>
        <w:rPr>
          <w:noProof/>
        </w:rPr>
        <w:drawing>
          <wp:inline distT="0" distB="0" distL="0" distR="0">
            <wp:extent cx="5069205" cy="2700655"/>
            <wp:effectExtent l="0" t="0" r="0" b="4445"/>
            <wp:docPr id="13"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4E6FF4" w:rsidRPr="006A0747" w:rsidRDefault="004E6FF4" w:rsidP="004E6FF4">
      <w:pPr>
        <w:pStyle w:val="Recuodecorpodetexto"/>
        <w:spacing w:after="0" w:line="240" w:lineRule="auto"/>
        <w:rPr>
          <w:rFonts w:ascii="Verdana" w:hAnsi="Verdana"/>
          <w:color w:val="000000"/>
          <w:sz w:val="16"/>
          <w:szCs w:val="16"/>
        </w:rPr>
      </w:pPr>
      <w:r w:rsidRPr="00651DA2">
        <w:rPr>
          <w:rFonts w:ascii="Verdana" w:hAnsi="Verdana"/>
          <w:color w:val="000000"/>
          <w:sz w:val="16"/>
          <w:szCs w:val="16"/>
        </w:rPr>
        <w:t>Fo</w:t>
      </w:r>
      <w:r>
        <w:rPr>
          <w:rFonts w:ascii="Verdana" w:hAnsi="Verdana"/>
          <w:color w:val="000000"/>
          <w:sz w:val="16"/>
          <w:szCs w:val="16"/>
        </w:rPr>
        <w:t>nte: Base de dados de agosto de 2016</w:t>
      </w:r>
    </w:p>
    <w:p w:rsidR="004E6FF4" w:rsidRPr="00CE6B21" w:rsidRDefault="004E6FF4" w:rsidP="00CE6B21">
      <w:pPr>
        <w:spacing w:after="0"/>
        <w:ind w:firstLine="1418"/>
        <w:rPr>
          <w:rFonts w:ascii="Times New Roman" w:hAnsi="Times New Roman"/>
        </w:rPr>
      </w:pPr>
    </w:p>
    <w:p w:rsidR="004E6FF4" w:rsidRDefault="004E6FF4" w:rsidP="00CE6B21">
      <w:pPr>
        <w:tabs>
          <w:tab w:val="left" w:pos="8483"/>
        </w:tabs>
        <w:spacing w:after="0"/>
        <w:ind w:firstLine="1418"/>
        <w:jc w:val="both"/>
        <w:rPr>
          <w:rFonts w:ascii="Times New Roman" w:hAnsi="Times New Roman"/>
        </w:rPr>
      </w:pPr>
      <w:r w:rsidRPr="00CE6B21">
        <w:rPr>
          <w:rFonts w:ascii="Times New Roman" w:hAnsi="Times New Roman"/>
        </w:rPr>
        <w:t xml:space="preserve">A proporção de ativos em relação ao número de aposentados e pensionistas tende a diminuir no futuro, motivado pelo fechamento do plano a novos servidores e aumento da sobrevida dos segurados, que se </w:t>
      </w:r>
      <w:proofErr w:type="gramStart"/>
      <w:r w:rsidRPr="00CE6B21">
        <w:rPr>
          <w:rFonts w:ascii="Times New Roman" w:hAnsi="Times New Roman"/>
        </w:rPr>
        <w:t>reflete</w:t>
      </w:r>
      <w:proofErr w:type="gramEnd"/>
      <w:r w:rsidRPr="00CE6B21">
        <w:rPr>
          <w:rFonts w:ascii="Times New Roman" w:hAnsi="Times New Roman"/>
        </w:rPr>
        <w:t xml:space="preserve"> tão somente nos grupos de inativos e de pensionistas.  </w:t>
      </w:r>
    </w:p>
    <w:p w:rsidR="00CE6B21" w:rsidRPr="00CE6B21" w:rsidRDefault="00CE6B21" w:rsidP="00CE6B21">
      <w:pPr>
        <w:tabs>
          <w:tab w:val="left" w:pos="8483"/>
        </w:tabs>
        <w:spacing w:after="0"/>
        <w:ind w:firstLine="1418"/>
        <w:rPr>
          <w:rFonts w:ascii="Times New Roman" w:hAnsi="Times New Roman"/>
        </w:rPr>
      </w:pPr>
    </w:p>
    <w:p w:rsidR="004E6FF4" w:rsidRPr="00CE6B21" w:rsidRDefault="004E6FF4" w:rsidP="00CE6B21">
      <w:pPr>
        <w:pStyle w:val="Ttulo3"/>
        <w:numPr>
          <w:ilvl w:val="2"/>
          <w:numId w:val="32"/>
        </w:numPr>
        <w:tabs>
          <w:tab w:val="left" w:pos="0"/>
        </w:tabs>
        <w:overflowPunct/>
        <w:autoSpaceDE/>
        <w:autoSpaceDN/>
        <w:adjustRightInd/>
        <w:ind w:left="0" w:firstLine="1418"/>
        <w:jc w:val="both"/>
        <w:textAlignment w:val="auto"/>
        <w:rPr>
          <w:rFonts w:ascii="Times New Roman" w:hAnsi="Times New Roman"/>
          <w:b/>
          <w:szCs w:val="24"/>
        </w:rPr>
      </w:pPr>
      <w:bookmarkStart w:id="24" w:name="_Toc351990049"/>
      <w:r w:rsidRPr="00CE6B21">
        <w:rPr>
          <w:rFonts w:ascii="Times New Roman" w:hAnsi="Times New Roman"/>
          <w:b/>
          <w:szCs w:val="24"/>
        </w:rPr>
        <w:t>Dos Ativos</w:t>
      </w:r>
      <w:bookmarkEnd w:id="24"/>
    </w:p>
    <w:p w:rsidR="00CE6B21" w:rsidRDefault="00CE6B21" w:rsidP="00CE6B21">
      <w:pPr>
        <w:spacing w:after="0"/>
        <w:ind w:firstLine="1418"/>
        <w:rPr>
          <w:rFonts w:ascii="Times New Roman" w:hAnsi="Times New Roman"/>
        </w:rPr>
      </w:pPr>
    </w:p>
    <w:p w:rsidR="004E6FF4" w:rsidRPr="00CE6B21" w:rsidRDefault="004E6FF4" w:rsidP="00CE6B21">
      <w:pPr>
        <w:spacing w:after="0"/>
        <w:ind w:firstLine="1418"/>
        <w:jc w:val="both"/>
        <w:rPr>
          <w:rFonts w:ascii="Times New Roman" w:hAnsi="Times New Roman"/>
        </w:rPr>
      </w:pPr>
      <w:r w:rsidRPr="00CE6B21">
        <w:rPr>
          <w:rFonts w:ascii="Times New Roman" w:hAnsi="Times New Roman"/>
        </w:rPr>
        <w:t xml:space="preserve">O perfil estatístico da população é um fator que influencia diretamente na apuração do custeio previdenciário. Isso ocorre devido ao fato de a legislação previdenciária </w:t>
      </w:r>
      <w:r w:rsidRPr="00CE6B21">
        <w:rPr>
          <w:rFonts w:ascii="Times New Roman" w:hAnsi="Times New Roman"/>
        </w:rPr>
        <w:lastRenderedPageBreak/>
        <w:t xml:space="preserve">brasileira considerar critérios diferenciados para a concessão de benefícios de determinado grupo, como ocorre com as mulheres, que têm direito à redução no tempo de contribuição e idade </w:t>
      </w:r>
      <w:proofErr w:type="gramStart"/>
      <w:r w:rsidRPr="00CE6B21">
        <w:rPr>
          <w:rFonts w:ascii="Times New Roman" w:hAnsi="Times New Roman"/>
        </w:rPr>
        <w:t>mínima exigidos para a aposentadoria</w:t>
      </w:r>
      <w:proofErr w:type="gramEnd"/>
      <w:r w:rsidRPr="00CE6B21">
        <w:rPr>
          <w:rFonts w:ascii="Times New Roman" w:hAnsi="Times New Roman"/>
        </w:rPr>
        <w:t xml:space="preserve">. O mesmo ocorre com os professores, de ambos os sexos, que também têm direito a redução. </w:t>
      </w:r>
    </w:p>
    <w:p w:rsidR="00CE6B21" w:rsidRDefault="00CE6B21" w:rsidP="00CE6B21">
      <w:pPr>
        <w:spacing w:after="0"/>
        <w:ind w:firstLine="1418"/>
        <w:jc w:val="both"/>
        <w:rPr>
          <w:rFonts w:ascii="Times New Roman" w:hAnsi="Times New Roman"/>
        </w:rPr>
      </w:pPr>
    </w:p>
    <w:p w:rsidR="00406368" w:rsidRPr="00CE6B21" w:rsidRDefault="004E6FF4" w:rsidP="00CE6B21">
      <w:pPr>
        <w:spacing w:after="0"/>
        <w:ind w:firstLine="1418"/>
        <w:jc w:val="both"/>
        <w:rPr>
          <w:rFonts w:ascii="Times New Roman" w:hAnsi="Times New Roman"/>
          <w:b/>
          <w:bCs/>
          <w:color w:val="000000"/>
        </w:rPr>
      </w:pPr>
      <w:r w:rsidRPr="00CE6B21">
        <w:rPr>
          <w:rFonts w:ascii="Times New Roman" w:hAnsi="Times New Roman"/>
        </w:rPr>
        <w:t>O perfil estatístico do grupo de ativos do Fufin é apresentado como segue:</w:t>
      </w:r>
    </w:p>
    <w:p w:rsidR="00406368" w:rsidRPr="00CE6B21" w:rsidRDefault="00406368" w:rsidP="00CE6B21">
      <w:pPr>
        <w:spacing w:after="0"/>
        <w:ind w:firstLine="1418"/>
        <w:rPr>
          <w:rFonts w:ascii="Times New Roman" w:hAnsi="Times New Roman"/>
          <w:b/>
          <w:bCs/>
          <w:color w:val="000000"/>
        </w:rPr>
      </w:pPr>
    </w:p>
    <w:p w:rsidR="004E6FF4" w:rsidRPr="00CE6B21" w:rsidRDefault="004E6FF4" w:rsidP="00CE6B21">
      <w:pPr>
        <w:pStyle w:val="Legenda"/>
        <w:spacing w:after="0" w:line="240" w:lineRule="auto"/>
        <w:ind w:firstLine="1418"/>
        <w:rPr>
          <w:rFonts w:ascii="Times New Roman" w:hAnsi="Times New Roman"/>
          <w:bCs w:val="0"/>
          <w:color w:val="000000"/>
          <w:sz w:val="24"/>
          <w:szCs w:val="24"/>
        </w:rPr>
      </w:pPr>
      <w:r w:rsidRPr="00CE6B21">
        <w:rPr>
          <w:rFonts w:ascii="Times New Roman" w:hAnsi="Times New Roman"/>
          <w:sz w:val="24"/>
          <w:szCs w:val="24"/>
        </w:rPr>
        <w:t xml:space="preserve">Tabela </w:t>
      </w:r>
      <w:r w:rsidR="00C7763D" w:rsidRPr="00CE6B21">
        <w:rPr>
          <w:rFonts w:ascii="Times New Roman" w:hAnsi="Times New Roman"/>
          <w:sz w:val="24"/>
          <w:szCs w:val="24"/>
        </w:rPr>
        <w:fldChar w:fldCharType="begin"/>
      </w:r>
      <w:r w:rsidR="007C5EB9" w:rsidRPr="00CE6B21">
        <w:rPr>
          <w:rFonts w:ascii="Times New Roman" w:hAnsi="Times New Roman"/>
          <w:sz w:val="24"/>
          <w:szCs w:val="24"/>
        </w:rPr>
        <w:instrText xml:space="preserve"> SEQ Tabela \* ARABIC </w:instrText>
      </w:r>
      <w:r w:rsidR="00C7763D" w:rsidRPr="00CE6B21">
        <w:rPr>
          <w:rFonts w:ascii="Times New Roman" w:hAnsi="Times New Roman"/>
          <w:sz w:val="24"/>
          <w:szCs w:val="24"/>
        </w:rPr>
        <w:fldChar w:fldCharType="separate"/>
      </w:r>
      <w:r w:rsidRPr="00CE6B21">
        <w:rPr>
          <w:rFonts w:ascii="Times New Roman" w:hAnsi="Times New Roman"/>
          <w:noProof/>
          <w:sz w:val="24"/>
          <w:szCs w:val="24"/>
        </w:rPr>
        <w:t>2</w:t>
      </w:r>
      <w:r w:rsidR="00C7763D" w:rsidRPr="00CE6B21">
        <w:rPr>
          <w:rFonts w:ascii="Times New Roman" w:hAnsi="Times New Roman"/>
          <w:sz w:val="24"/>
          <w:szCs w:val="24"/>
        </w:rPr>
        <w:fldChar w:fldCharType="end"/>
      </w:r>
      <w:r w:rsidRPr="00CE6B21">
        <w:rPr>
          <w:rFonts w:ascii="Times New Roman" w:hAnsi="Times New Roman"/>
          <w:b w:val="0"/>
          <w:bCs w:val="0"/>
          <w:color w:val="000000"/>
          <w:sz w:val="24"/>
          <w:szCs w:val="24"/>
        </w:rPr>
        <w:t xml:space="preserve"> </w:t>
      </w:r>
      <w:r w:rsidRPr="00CE6B21">
        <w:rPr>
          <w:rFonts w:ascii="Times New Roman" w:hAnsi="Times New Roman"/>
          <w:bCs w:val="0"/>
          <w:color w:val="000000"/>
          <w:sz w:val="24"/>
          <w:szCs w:val="24"/>
        </w:rPr>
        <w:t xml:space="preserve">– Participantes Ativos por Tipo de Entidade </w:t>
      </w:r>
    </w:p>
    <w:tbl>
      <w:tblPr>
        <w:tblW w:w="4610" w:type="pct"/>
        <w:tblInd w:w="637" w:type="dxa"/>
        <w:tblLayout w:type="fixed"/>
        <w:tblCellMar>
          <w:left w:w="70" w:type="dxa"/>
          <w:right w:w="70" w:type="dxa"/>
        </w:tblCellMar>
        <w:tblLook w:val="04A0" w:firstRow="1" w:lastRow="0" w:firstColumn="1" w:lastColumn="0" w:noHBand="0" w:noVBand="1"/>
      </w:tblPr>
      <w:tblGrid>
        <w:gridCol w:w="1435"/>
        <w:gridCol w:w="1042"/>
        <w:gridCol w:w="1461"/>
        <w:gridCol w:w="1016"/>
        <w:gridCol w:w="997"/>
        <w:gridCol w:w="1578"/>
        <w:gridCol w:w="996"/>
        <w:gridCol w:w="72"/>
      </w:tblGrid>
      <w:tr w:rsidR="004E6FF4" w:rsidRPr="002B4FD6" w:rsidTr="00B66933">
        <w:trPr>
          <w:trHeight w:val="450"/>
        </w:trPr>
        <w:tc>
          <w:tcPr>
            <w:tcW w:w="834" w:type="pct"/>
            <w:vMerge w:val="restart"/>
            <w:tcBorders>
              <w:top w:val="double" w:sz="4" w:space="0" w:color="auto"/>
              <w:bottom w:val="single" w:sz="4" w:space="0" w:color="auto"/>
              <w:right w:val="single" w:sz="4" w:space="0" w:color="auto"/>
            </w:tcBorders>
            <w:shd w:val="clear" w:color="auto" w:fill="D9D9D9"/>
            <w:vAlign w:val="center"/>
            <w:hideMark/>
          </w:tcPr>
          <w:p w:rsidR="004E6FF4" w:rsidRPr="002B4FD6" w:rsidRDefault="004E6FF4" w:rsidP="006B6908">
            <w:pPr>
              <w:spacing w:after="0"/>
              <w:ind w:firstLine="0"/>
              <w:jc w:val="center"/>
              <w:rPr>
                <w:rFonts w:cs="Calibri"/>
                <w:b/>
                <w:color w:val="000000"/>
                <w:sz w:val="18"/>
                <w:szCs w:val="18"/>
              </w:rPr>
            </w:pPr>
            <w:r w:rsidRPr="002B4FD6">
              <w:rPr>
                <w:rFonts w:cs="Calibri"/>
                <w:b/>
                <w:color w:val="000000"/>
                <w:sz w:val="18"/>
                <w:szCs w:val="18"/>
              </w:rPr>
              <w:t> </w:t>
            </w:r>
            <w:r>
              <w:rPr>
                <w:rFonts w:cs="Calibri"/>
                <w:b/>
                <w:color w:val="000000"/>
                <w:sz w:val="18"/>
                <w:szCs w:val="18"/>
              </w:rPr>
              <w:t>Entidade</w:t>
            </w:r>
          </w:p>
        </w:tc>
        <w:tc>
          <w:tcPr>
            <w:tcW w:w="2047" w:type="pct"/>
            <w:gridSpan w:val="3"/>
            <w:tcBorders>
              <w:top w:val="double" w:sz="4" w:space="0" w:color="auto"/>
              <w:left w:val="nil"/>
              <w:bottom w:val="single" w:sz="4" w:space="0" w:color="auto"/>
              <w:right w:val="single" w:sz="4" w:space="0" w:color="auto"/>
            </w:tcBorders>
            <w:shd w:val="clear" w:color="auto" w:fill="D9D9D9"/>
            <w:noWrap/>
            <w:vAlign w:val="center"/>
            <w:hideMark/>
          </w:tcPr>
          <w:p w:rsidR="004E6FF4" w:rsidRPr="002B4FD6" w:rsidRDefault="004E6FF4" w:rsidP="004E6FF4">
            <w:pPr>
              <w:spacing w:after="0"/>
              <w:jc w:val="center"/>
              <w:rPr>
                <w:rFonts w:cs="Calibri"/>
                <w:b/>
                <w:bCs/>
                <w:color w:val="000000"/>
                <w:sz w:val="18"/>
                <w:szCs w:val="18"/>
              </w:rPr>
            </w:pPr>
            <w:r w:rsidRPr="002B4FD6">
              <w:rPr>
                <w:rFonts w:cs="Calibri"/>
                <w:b/>
                <w:bCs/>
                <w:color w:val="000000"/>
                <w:sz w:val="18"/>
                <w:szCs w:val="18"/>
              </w:rPr>
              <w:t>Masculino</w:t>
            </w:r>
          </w:p>
        </w:tc>
        <w:tc>
          <w:tcPr>
            <w:tcW w:w="2119" w:type="pct"/>
            <w:gridSpan w:val="4"/>
            <w:tcBorders>
              <w:top w:val="double" w:sz="4" w:space="0" w:color="auto"/>
              <w:left w:val="nil"/>
              <w:bottom w:val="single" w:sz="4" w:space="0" w:color="auto"/>
            </w:tcBorders>
            <w:shd w:val="clear" w:color="auto" w:fill="D9D9D9"/>
            <w:noWrap/>
            <w:vAlign w:val="center"/>
            <w:hideMark/>
          </w:tcPr>
          <w:p w:rsidR="004E6FF4" w:rsidRPr="002B4FD6" w:rsidRDefault="004E6FF4" w:rsidP="004E6FF4">
            <w:pPr>
              <w:spacing w:after="0"/>
              <w:jc w:val="center"/>
              <w:rPr>
                <w:rFonts w:cs="Calibri"/>
                <w:b/>
                <w:bCs/>
                <w:color w:val="000000"/>
                <w:sz w:val="18"/>
                <w:szCs w:val="18"/>
              </w:rPr>
            </w:pPr>
            <w:r w:rsidRPr="002B4FD6">
              <w:rPr>
                <w:rFonts w:cs="Calibri"/>
                <w:b/>
                <w:bCs/>
                <w:color w:val="000000"/>
                <w:sz w:val="18"/>
                <w:szCs w:val="18"/>
              </w:rPr>
              <w:t>Feminino</w:t>
            </w:r>
          </w:p>
        </w:tc>
      </w:tr>
      <w:tr w:rsidR="006B6908" w:rsidRPr="002B4FD6" w:rsidTr="00B66933">
        <w:trPr>
          <w:gridAfter w:val="1"/>
          <w:wAfter w:w="41" w:type="pct"/>
          <w:trHeight w:val="450"/>
        </w:trPr>
        <w:tc>
          <w:tcPr>
            <w:tcW w:w="834" w:type="pct"/>
            <w:vMerge/>
            <w:tcBorders>
              <w:top w:val="single" w:sz="4" w:space="0" w:color="auto"/>
              <w:bottom w:val="single" w:sz="4" w:space="0" w:color="auto"/>
              <w:right w:val="single" w:sz="4" w:space="0" w:color="auto"/>
            </w:tcBorders>
            <w:shd w:val="clear" w:color="auto" w:fill="D9D9D9"/>
            <w:vAlign w:val="center"/>
            <w:hideMark/>
          </w:tcPr>
          <w:p w:rsidR="004E6FF4" w:rsidRPr="002B4FD6" w:rsidRDefault="004E6FF4" w:rsidP="006B6908">
            <w:pPr>
              <w:spacing w:after="0"/>
              <w:ind w:firstLine="0"/>
              <w:rPr>
                <w:rFonts w:cs="Calibri"/>
                <w:b/>
                <w:color w:val="000000"/>
                <w:sz w:val="18"/>
                <w:szCs w:val="18"/>
              </w:rPr>
            </w:pPr>
          </w:p>
        </w:tc>
        <w:tc>
          <w:tcPr>
            <w:tcW w:w="606" w:type="pct"/>
            <w:tcBorders>
              <w:top w:val="nil"/>
              <w:left w:val="nil"/>
              <w:bottom w:val="single" w:sz="4" w:space="0" w:color="auto"/>
              <w:right w:val="single" w:sz="4" w:space="0" w:color="auto"/>
            </w:tcBorders>
            <w:shd w:val="clear" w:color="auto" w:fill="D9D9D9"/>
            <w:vAlign w:val="center"/>
            <w:hideMark/>
          </w:tcPr>
          <w:p w:rsidR="004E6FF4" w:rsidRPr="002B4FD6" w:rsidRDefault="004E6FF4" w:rsidP="006B6908">
            <w:pPr>
              <w:spacing w:after="0"/>
              <w:ind w:left="-46" w:firstLine="0"/>
              <w:jc w:val="center"/>
              <w:rPr>
                <w:rFonts w:cs="Calibri"/>
                <w:b/>
                <w:color w:val="000000"/>
                <w:sz w:val="18"/>
                <w:szCs w:val="18"/>
              </w:rPr>
            </w:pPr>
            <w:r w:rsidRPr="002B4FD6">
              <w:rPr>
                <w:rFonts w:cs="Calibri"/>
                <w:b/>
                <w:color w:val="000000"/>
                <w:sz w:val="18"/>
                <w:szCs w:val="18"/>
              </w:rPr>
              <w:t>Qtde</w:t>
            </w:r>
          </w:p>
        </w:tc>
        <w:tc>
          <w:tcPr>
            <w:tcW w:w="850" w:type="pct"/>
            <w:tcBorders>
              <w:top w:val="nil"/>
              <w:left w:val="nil"/>
              <w:bottom w:val="single" w:sz="4" w:space="0" w:color="auto"/>
              <w:right w:val="single" w:sz="4" w:space="0" w:color="auto"/>
            </w:tcBorders>
            <w:shd w:val="clear" w:color="auto" w:fill="D9D9D9"/>
            <w:vAlign w:val="center"/>
            <w:hideMark/>
          </w:tcPr>
          <w:p w:rsidR="004E6FF4" w:rsidRPr="002B4FD6" w:rsidRDefault="004E6FF4" w:rsidP="006B6908">
            <w:pPr>
              <w:spacing w:after="0"/>
              <w:ind w:firstLine="0"/>
              <w:jc w:val="center"/>
              <w:rPr>
                <w:rFonts w:cs="Calibri"/>
                <w:b/>
                <w:color w:val="000000"/>
                <w:sz w:val="18"/>
                <w:szCs w:val="18"/>
              </w:rPr>
            </w:pPr>
            <w:r w:rsidRPr="002B4FD6">
              <w:rPr>
                <w:rFonts w:cs="Calibri"/>
                <w:b/>
                <w:color w:val="000000"/>
                <w:sz w:val="18"/>
                <w:szCs w:val="18"/>
              </w:rPr>
              <w:t>Remuneração Média</w:t>
            </w:r>
            <w:r>
              <w:rPr>
                <w:rFonts w:cs="Calibri"/>
                <w:b/>
                <w:color w:val="000000"/>
                <w:sz w:val="18"/>
                <w:szCs w:val="18"/>
              </w:rPr>
              <w:t xml:space="preserve"> (R$)</w:t>
            </w:r>
          </w:p>
        </w:tc>
        <w:tc>
          <w:tcPr>
            <w:tcW w:w="591" w:type="pct"/>
            <w:tcBorders>
              <w:top w:val="nil"/>
              <w:left w:val="nil"/>
              <w:bottom w:val="single" w:sz="4" w:space="0" w:color="auto"/>
              <w:right w:val="single" w:sz="4" w:space="0" w:color="auto"/>
            </w:tcBorders>
            <w:shd w:val="clear" w:color="auto" w:fill="D9D9D9"/>
            <w:vAlign w:val="center"/>
            <w:hideMark/>
          </w:tcPr>
          <w:p w:rsidR="004E6FF4" w:rsidRPr="002B4FD6" w:rsidRDefault="004E6FF4" w:rsidP="00B66933">
            <w:pPr>
              <w:spacing w:after="0"/>
              <w:ind w:firstLine="0"/>
              <w:jc w:val="center"/>
              <w:rPr>
                <w:rFonts w:cs="Calibri"/>
                <w:b/>
                <w:color w:val="000000"/>
                <w:sz w:val="18"/>
                <w:szCs w:val="18"/>
              </w:rPr>
            </w:pPr>
            <w:r w:rsidRPr="002B4FD6">
              <w:rPr>
                <w:rFonts w:cs="Calibri"/>
                <w:b/>
                <w:color w:val="000000"/>
                <w:sz w:val="18"/>
                <w:szCs w:val="18"/>
              </w:rPr>
              <w:t>Idade Média</w:t>
            </w:r>
          </w:p>
        </w:tc>
        <w:tc>
          <w:tcPr>
            <w:tcW w:w="580" w:type="pct"/>
            <w:tcBorders>
              <w:top w:val="nil"/>
              <w:left w:val="nil"/>
              <w:bottom w:val="single" w:sz="4" w:space="0" w:color="auto"/>
              <w:right w:val="single" w:sz="4" w:space="0" w:color="auto"/>
            </w:tcBorders>
            <w:shd w:val="clear" w:color="auto" w:fill="D9D9D9"/>
            <w:vAlign w:val="center"/>
            <w:hideMark/>
          </w:tcPr>
          <w:p w:rsidR="004E6FF4" w:rsidRPr="002B4FD6" w:rsidRDefault="004E6FF4" w:rsidP="00B66933">
            <w:pPr>
              <w:spacing w:after="0"/>
              <w:ind w:right="-91" w:firstLine="0"/>
              <w:jc w:val="center"/>
              <w:rPr>
                <w:rFonts w:cs="Calibri"/>
                <w:b/>
                <w:color w:val="000000"/>
                <w:sz w:val="18"/>
                <w:szCs w:val="18"/>
              </w:rPr>
            </w:pPr>
            <w:r w:rsidRPr="002B4FD6">
              <w:rPr>
                <w:rFonts w:cs="Calibri"/>
                <w:b/>
                <w:color w:val="000000"/>
                <w:sz w:val="18"/>
                <w:szCs w:val="18"/>
              </w:rPr>
              <w:t>Qtde</w:t>
            </w:r>
          </w:p>
        </w:tc>
        <w:tc>
          <w:tcPr>
            <w:tcW w:w="918" w:type="pct"/>
            <w:tcBorders>
              <w:top w:val="nil"/>
              <w:left w:val="nil"/>
              <w:bottom w:val="single" w:sz="4" w:space="0" w:color="auto"/>
              <w:right w:val="single" w:sz="4" w:space="0" w:color="auto"/>
            </w:tcBorders>
            <w:shd w:val="clear" w:color="auto" w:fill="D9D9D9"/>
            <w:vAlign w:val="center"/>
            <w:hideMark/>
          </w:tcPr>
          <w:p w:rsidR="004E6FF4" w:rsidRPr="002B4FD6" w:rsidRDefault="004E6FF4" w:rsidP="00B66933">
            <w:pPr>
              <w:spacing w:after="0"/>
              <w:ind w:firstLine="0"/>
              <w:jc w:val="center"/>
              <w:rPr>
                <w:rFonts w:cs="Calibri"/>
                <w:b/>
                <w:color w:val="000000"/>
                <w:sz w:val="18"/>
                <w:szCs w:val="18"/>
              </w:rPr>
            </w:pPr>
            <w:r w:rsidRPr="002B4FD6">
              <w:rPr>
                <w:rFonts w:cs="Calibri"/>
                <w:b/>
                <w:color w:val="000000"/>
                <w:sz w:val="18"/>
                <w:szCs w:val="18"/>
              </w:rPr>
              <w:t>Remuneração Média</w:t>
            </w:r>
            <w:r>
              <w:rPr>
                <w:rFonts w:cs="Calibri"/>
                <w:b/>
                <w:color w:val="000000"/>
                <w:sz w:val="18"/>
                <w:szCs w:val="18"/>
              </w:rPr>
              <w:t xml:space="preserve"> (R$)</w:t>
            </w:r>
          </w:p>
        </w:tc>
        <w:tc>
          <w:tcPr>
            <w:tcW w:w="579" w:type="pct"/>
            <w:tcBorders>
              <w:top w:val="nil"/>
              <w:left w:val="nil"/>
              <w:bottom w:val="single" w:sz="4" w:space="0" w:color="auto"/>
            </w:tcBorders>
            <w:shd w:val="clear" w:color="auto" w:fill="D9D9D9"/>
            <w:vAlign w:val="center"/>
            <w:hideMark/>
          </w:tcPr>
          <w:p w:rsidR="004E6FF4" w:rsidRPr="002B4FD6" w:rsidRDefault="00B66933" w:rsidP="00B66933">
            <w:pPr>
              <w:spacing w:after="0"/>
              <w:ind w:firstLine="0"/>
              <w:jc w:val="center"/>
              <w:rPr>
                <w:rFonts w:cs="Calibri"/>
                <w:b/>
                <w:color w:val="000000"/>
                <w:sz w:val="18"/>
                <w:szCs w:val="18"/>
              </w:rPr>
            </w:pPr>
            <w:r>
              <w:rPr>
                <w:rFonts w:cs="Calibri"/>
                <w:b/>
                <w:color w:val="000000"/>
                <w:sz w:val="18"/>
                <w:szCs w:val="18"/>
              </w:rPr>
              <w:t>I</w:t>
            </w:r>
            <w:r w:rsidR="004E6FF4" w:rsidRPr="002B4FD6">
              <w:rPr>
                <w:rFonts w:cs="Calibri"/>
                <w:b/>
                <w:color w:val="000000"/>
                <w:sz w:val="18"/>
                <w:szCs w:val="18"/>
              </w:rPr>
              <w:t>dade Média</w:t>
            </w:r>
          </w:p>
        </w:tc>
      </w:tr>
      <w:tr w:rsidR="004E6FF4" w:rsidRPr="002B4FD6" w:rsidTr="00B66933">
        <w:trPr>
          <w:gridAfter w:val="1"/>
          <w:wAfter w:w="41" w:type="pct"/>
          <w:trHeight w:val="340"/>
        </w:trPr>
        <w:tc>
          <w:tcPr>
            <w:tcW w:w="834" w:type="pct"/>
            <w:tcBorders>
              <w:top w:val="nil"/>
              <w:bottom w:val="single" w:sz="4" w:space="0" w:color="auto"/>
              <w:right w:val="single" w:sz="4" w:space="0" w:color="auto"/>
            </w:tcBorders>
            <w:shd w:val="clear" w:color="auto" w:fill="auto"/>
            <w:noWrap/>
            <w:vAlign w:val="center"/>
            <w:hideMark/>
          </w:tcPr>
          <w:p w:rsidR="004E6FF4" w:rsidRPr="002B4FD6" w:rsidRDefault="004E6FF4" w:rsidP="006B6908">
            <w:pPr>
              <w:spacing w:after="0"/>
              <w:ind w:firstLine="0"/>
              <w:rPr>
                <w:sz w:val="18"/>
                <w:szCs w:val="18"/>
              </w:rPr>
            </w:pPr>
            <w:r w:rsidRPr="002B4FD6">
              <w:rPr>
                <w:sz w:val="18"/>
                <w:szCs w:val="18"/>
              </w:rPr>
              <w:t xml:space="preserve">PBH - 0001 </w:t>
            </w:r>
          </w:p>
        </w:tc>
        <w:tc>
          <w:tcPr>
            <w:tcW w:w="606" w:type="pct"/>
            <w:tcBorders>
              <w:top w:val="nil"/>
              <w:left w:val="nil"/>
              <w:bottom w:val="single" w:sz="4" w:space="0" w:color="auto"/>
              <w:right w:val="single" w:sz="4" w:space="0" w:color="auto"/>
            </w:tcBorders>
            <w:shd w:val="clear" w:color="auto" w:fill="auto"/>
            <w:noWrap/>
            <w:vAlign w:val="center"/>
            <w:hideMark/>
          </w:tcPr>
          <w:p w:rsidR="004E6FF4" w:rsidRPr="00A67067" w:rsidRDefault="004E6FF4" w:rsidP="006B6908">
            <w:pPr>
              <w:spacing w:after="0"/>
              <w:ind w:left="-46" w:firstLine="0"/>
              <w:jc w:val="right"/>
            </w:pPr>
            <w:r w:rsidRPr="00A67067">
              <w:t>6.082</w:t>
            </w:r>
          </w:p>
        </w:tc>
        <w:tc>
          <w:tcPr>
            <w:tcW w:w="850" w:type="pct"/>
            <w:tcBorders>
              <w:top w:val="nil"/>
              <w:left w:val="nil"/>
              <w:bottom w:val="single" w:sz="4" w:space="0" w:color="auto"/>
              <w:right w:val="single" w:sz="4" w:space="0" w:color="auto"/>
            </w:tcBorders>
            <w:shd w:val="clear" w:color="auto" w:fill="auto"/>
            <w:noWrap/>
            <w:vAlign w:val="center"/>
            <w:hideMark/>
          </w:tcPr>
          <w:p w:rsidR="004E6FF4" w:rsidRPr="00A67067" w:rsidRDefault="004E6FF4" w:rsidP="006B6908">
            <w:pPr>
              <w:spacing w:after="0"/>
              <w:ind w:firstLine="0"/>
              <w:jc w:val="right"/>
            </w:pPr>
            <w:r w:rsidRPr="00A67067">
              <w:t>4.353,18</w:t>
            </w:r>
          </w:p>
        </w:tc>
        <w:tc>
          <w:tcPr>
            <w:tcW w:w="591" w:type="pct"/>
            <w:tcBorders>
              <w:top w:val="nil"/>
              <w:left w:val="nil"/>
              <w:bottom w:val="single" w:sz="4" w:space="0" w:color="auto"/>
              <w:right w:val="single" w:sz="4" w:space="0" w:color="auto"/>
            </w:tcBorders>
            <w:shd w:val="clear" w:color="auto" w:fill="auto"/>
            <w:noWrap/>
            <w:vAlign w:val="center"/>
          </w:tcPr>
          <w:p w:rsidR="004E6FF4" w:rsidRPr="00A67067" w:rsidRDefault="004E6FF4" w:rsidP="00B66933">
            <w:pPr>
              <w:spacing w:after="0"/>
              <w:ind w:firstLine="0"/>
              <w:jc w:val="right"/>
            </w:pPr>
            <w:r w:rsidRPr="00A67067">
              <w:t>46</w:t>
            </w:r>
          </w:p>
        </w:tc>
        <w:tc>
          <w:tcPr>
            <w:tcW w:w="580" w:type="pct"/>
            <w:tcBorders>
              <w:top w:val="nil"/>
              <w:left w:val="nil"/>
              <w:bottom w:val="single" w:sz="4" w:space="0" w:color="auto"/>
              <w:right w:val="single" w:sz="4" w:space="0" w:color="auto"/>
            </w:tcBorders>
            <w:shd w:val="clear" w:color="auto" w:fill="auto"/>
            <w:noWrap/>
            <w:vAlign w:val="center"/>
            <w:hideMark/>
          </w:tcPr>
          <w:p w:rsidR="004E6FF4" w:rsidRPr="00A67067" w:rsidRDefault="004E6FF4" w:rsidP="004E6FF4">
            <w:pPr>
              <w:spacing w:after="0"/>
              <w:jc w:val="right"/>
            </w:pPr>
            <w:r w:rsidRPr="00A67067">
              <w:t>1</w:t>
            </w:r>
            <w:r w:rsidR="00B66933">
              <w:t>1</w:t>
            </w:r>
            <w:r w:rsidRPr="00A67067">
              <w:t>6.970</w:t>
            </w:r>
          </w:p>
        </w:tc>
        <w:tc>
          <w:tcPr>
            <w:tcW w:w="918" w:type="pct"/>
            <w:tcBorders>
              <w:top w:val="nil"/>
              <w:left w:val="nil"/>
              <w:bottom w:val="single" w:sz="4" w:space="0" w:color="auto"/>
              <w:right w:val="single" w:sz="4" w:space="0" w:color="auto"/>
            </w:tcBorders>
            <w:shd w:val="clear" w:color="auto" w:fill="auto"/>
            <w:noWrap/>
            <w:vAlign w:val="center"/>
            <w:hideMark/>
          </w:tcPr>
          <w:p w:rsidR="004E6FF4" w:rsidRPr="00A67067" w:rsidRDefault="004E6FF4" w:rsidP="00B66933">
            <w:pPr>
              <w:spacing w:after="0"/>
              <w:ind w:firstLine="0"/>
              <w:jc w:val="right"/>
            </w:pPr>
            <w:r w:rsidRPr="00A67067">
              <w:t>3.998,44</w:t>
            </w:r>
          </w:p>
        </w:tc>
        <w:tc>
          <w:tcPr>
            <w:tcW w:w="579" w:type="pct"/>
            <w:tcBorders>
              <w:top w:val="nil"/>
              <w:left w:val="nil"/>
              <w:bottom w:val="single" w:sz="4" w:space="0" w:color="auto"/>
            </w:tcBorders>
            <w:shd w:val="clear" w:color="auto" w:fill="auto"/>
            <w:noWrap/>
            <w:vAlign w:val="center"/>
            <w:hideMark/>
          </w:tcPr>
          <w:p w:rsidR="004E6FF4" w:rsidRPr="00A67067" w:rsidRDefault="004E6FF4" w:rsidP="00B66933">
            <w:pPr>
              <w:spacing w:after="0"/>
              <w:ind w:firstLine="0"/>
              <w:jc w:val="right"/>
            </w:pPr>
            <w:r w:rsidRPr="00A67067">
              <w:t>48</w:t>
            </w:r>
          </w:p>
        </w:tc>
      </w:tr>
      <w:tr w:rsidR="004E6FF4" w:rsidRPr="002B4FD6" w:rsidTr="00B66933">
        <w:trPr>
          <w:gridAfter w:val="1"/>
          <w:wAfter w:w="41" w:type="pct"/>
          <w:trHeight w:val="340"/>
        </w:trPr>
        <w:tc>
          <w:tcPr>
            <w:tcW w:w="834" w:type="pct"/>
            <w:tcBorders>
              <w:top w:val="nil"/>
              <w:bottom w:val="single" w:sz="4" w:space="0" w:color="auto"/>
              <w:right w:val="single" w:sz="4" w:space="0" w:color="auto"/>
            </w:tcBorders>
            <w:shd w:val="clear" w:color="auto" w:fill="auto"/>
            <w:noWrap/>
            <w:vAlign w:val="center"/>
            <w:hideMark/>
          </w:tcPr>
          <w:p w:rsidR="004E6FF4" w:rsidRPr="002B4FD6" w:rsidRDefault="004E6FF4" w:rsidP="006B6908">
            <w:pPr>
              <w:spacing w:after="0"/>
              <w:ind w:firstLine="0"/>
              <w:rPr>
                <w:sz w:val="18"/>
                <w:szCs w:val="18"/>
              </w:rPr>
            </w:pPr>
            <w:r w:rsidRPr="002B4FD6">
              <w:rPr>
                <w:sz w:val="18"/>
                <w:szCs w:val="18"/>
              </w:rPr>
              <w:t>CMBH - 0002</w:t>
            </w:r>
          </w:p>
        </w:tc>
        <w:tc>
          <w:tcPr>
            <w:tcW w:w="606" w:type="pct"/>
            <w:tcBorders>
              <w:top w:val="nil"/>
              <w:left w:val="nil"/>
              <w:bottom w:val="single" w:sz="4" w:space="0" w:color="auto"/>
              <w:right w:val="single" w:sz="4" w:space="0" w:color="auto"/>
            </w:tcBorders>
            <w:shd w:val="clear" w:color="auto" w:fill="auto"/>
            <w:noWrap/>
            <w:vAlign w:val="center"/>
            <w:hideMark/>
          </w:tcPr>
          <w:p w:rsidR="004E6FF4" w:rsidRPr="00A67067" w:rsidRDefault="004E6FF4" w:rsidP="006B6908">
            <w:pPr>
              <w:spacing w:after="0"/>
              <w:ind w:left="-46" w:firstLine="0"/>
              <w:jc w:val="right"/>
            </w:pPr>
            <w:r w:rsidRPr="00A67067">
              <w:t>82</w:t>
            </w:r>
          </w:p>
        </w:tc>
        <w:tc>
          <w:tcPr>
            <w:tcW w:w="850" w:type="pct"/>
            <w:tcBorders>
              <w:top w:val="nil"/>
              <w:left w:val="nil"/>
              <w:bottom w:val="single" w:sz="4" w:space="0" w:color="auto"/>
              <w:right w:val="single" w:sz="4" w:space="0" w:color="auto"/>
            </w:tcBorders>
            <w:shd w:val="clear" w:color="auto" w:fill="auto"/>
            <w:noWrap/>
            <w:vAlign w:val="center"/>
            <w:hideMark/>
          </w:tcPr>
          <w:p w:rsidR="004E6FF4" w:rsidRPr="00A67067" w:rsidRDefault="004E6FF4" w:rsidP="006B6908">
            <w:pPr>
              <w:spacing w:after="0"/>
              <w:ind w:firstLine="0"/>
              <w:jc w:val="right"/>
            </w:pPr>
            <w:r w:rsidRPr="00A67067">
              <w:t>12.223,21</w:t>
            </w:r>
          </w:p>
        </w:tc>
        <w:tc>
          <w:tcPr>
            <w:tcW w:w="591" w:type="pct"/>
            <w:tcBorders>
              <w:top w:val="nil"/>
              <w:left w:val="nil"/>
              <w:bottom w:val="single" w:sz="4" w:space="0" w:color="auto"/>
              <w:right w:val="single" w:sz="4" w:space="0" w:color="auto"/>
            </w:tcBorders>
            <w:shd w:val="clear" w:color="auto" w:fill="auto"/>
            <w:noWrap/>
            <w:vAlign w:val="center"/>
          </w:tcPr>
          <w:p w:rsidR="004E6FF4" w:rsidRPr="00A67067" w:rsidRDefault="004E6FF4" w:rsidP="00B66933">
            <w:pPr>
              <w:spacing w:after="0"/>
              <w:ind w:firstLine="0"/>
              <w:jc w:val="right"/>
            </w:pPr>
            <w:r w:rsidRPr="00A67067">
              <w:t>47</w:t>
            </w:r>
          </w:p>
        </w:tc>
        <w:tc>
          <w:tcPr>
            <w:tcW w:w="580" w:type="pct"/>
            <w:tcBorders>
              <w:top w:val="nil"/>
              <w:left w:val="nil"/>
              <w:bottom w:val="single" w:sz="4" w:space="0" w:color="auto"/>
              <w:right w:val="single" w:sz="4" w:space="0" w:color="auto"/>
            </w:tcBorders>
            <w:shd w:val="clear" w:color="auto" w:fill="auto"/>
            <w:noWrap/>
            <w:vAlign w:val="center"/>
            <w:hideMark/>
          </w:tcPr>
          <w:p w:rsidR="004E6FF4" w:rsidRPr="00A67067" w:rsidRDefault="004E6FF4" w:rsidP="004E6FF4">
            <w:pPr>
              <w:spacing w:after="0"/>
              <w:jc w:val="right"/>
            </w:pPr>
            <w:r w:rsidRPr="00A67067">
              <w:t>1</w:t>
            </w:r>
            <w:r w:rsidR="00B66933">
              <w:t>1</w:t>
            </w:r>
            <w:r w:rsidRPr="00A67067">
              <w:t>63</w:t>
            </w:r>
          </w:p>
        </w:tc>
        <w:tc>
          <w:tcPr>
            <w:tcW w:w="918" w:type="pct"/>
            <w:tcBorders>
              <w:top w:val="nil"/>
              <w:left w:val="nil"/>
              <w:bottom w:val="single" w:sz="4" w:space="0" w:color="auto"/>
              <w:right w:val="single" w:sz="4" w:space="0" w:color="auto"/>
            </w:tcBorders>
            <w:shd w:val="clear" w:color="auto" w:fill="auto"/>
            <w:noWrap/>
            <w:vAlign w:val="center"/>
            <w:hideMark/>
          </w:tcPr>
          <w:p w:rsidR="004E6FF4" w:rsidRPr="00A67067" w:rsidRDefault="004E6FF4" w:rsidP="00B66933">
            <w:pPr>
              <w:spacing w:after="0"/>
              <w:ind w:firstLine="0"/>
              <w:jc w:val="right"/>
            </w:pPr>
            <w:r w:rsidRPr="00A67067">
              <w:t>13.078,81</w:t>
            </w:r>
          </w:p>
        </w:tc>
        <w:tc>
          <w:tcPr>
            <w:tcW w:w="579" w:type="pct"/>
            <w:tcBorders>
              <w:top w:val="nil"/>
              <w:left w:val="nil"/>
              <w:bottom w:val="single" w:sz="4" w:space="0" w:color="auto"/>
            </w:tcBorders>
            <w:shd w:val="clear" w:color="auto" w:fill="auto"/>
            <w:noWrap/>
            <w:vAlign w:val="center"/>
            <w:hideMark/>
          </w:tcPr>
          <w:p w:rsidR="004E6FF4" w:rsidRPr="00A67067" w:rsidRDefault="004E6FF4" w:rsidP="00B66933">
            <w:pPr>
              <w:spacing w:after="0"/>
              <w:ind w:firstLine="0"/>
              <w:jc w:val="right"/>
            </w:pPr>
            <w:r w:rsidRPr="00A67067">
              <w:t>48</w:t>
            </w:r>
          </w:p>
        </w:tc>
      </w:tr>
      <w:tr w:rsidR="004E6FF4" w:rsidRPr="002B4FD6" w:rsidTr="00B66933">
        <w:trPr>
          <w:gridAfter w:val="1"/>
          <w:wAfter w:w="41" w:type="pct"/>
          <w:trHeight w:val="340"/>
        </w:trPr>
        <w:tc>
          <w:tcPr>
            <w:tcW w:w="834" w:type="pct"/>
            <w:tcBorders>
              <w:top w:val="nil"/>
              <w:bottom w:val="single" w:sz="4" w:space="0" w:color="auto"/>
              <w:right w:val="single" w:sz="4" w:space="0" w:color="auto"/>
            </w:tcBorders>
            <w:shd w:val="clear" w:color="auto" w:fill="auto"/>
            <w:noWrap/>
            <w:vAlign w:val="center"/>
            <w:hideMark/>
          </w:tcPr>
          <w:p w:rsidR="004E6FF4" w:rsidRPr="002B4FD6" w:rsidRDefault="004E6FF4" w:rsidP="006B6908">
            <w:pPr>
              <w:spacing w:after="0"/>
              <w:ind w:firstLine="0"/>
              <w:rPr>
                <w:sz w:val="18"/>
                <w:szCs w:val="18"/>
              </w:rPr>
            </w:pPr>
            <w:r>
              <w:rPr>
                <w:sz w:val="18"/>
                <w:szCs w:val="18"/>
              </w:rPr>
              <w:t>HOB - 6000</w:t>
            </w:r>
          </w:p>
        </w:tc>
        <w:tc>
          <w:tcPr>
            <w:tcW w:w="606" w:type="pct"/>
            <w:tcBorders>
              <w:top w:val="nil"/>
              <w:left w:val="nil"/>
              <w:bottom w:val="single" w:sz="4" w:space="0" w:color="auto"/>
              <w:right w:val="single" w:sz="4" w:space="0" w:color="auto"/>
            </w:tcBorders>
            <w:shd w:val="clear" w:color="auto" w:fill="auto"/>
            <w:noWrap/>
            <w:vAlign w:val="center"/>
            <w:hideMark/>
          </w:tcPr>
          <w:p w:rsidR="004E6FF4" w:rsidRPr="00A67067" w:rsidRDefault="004E6FF4" w:rsidP="006B6908">
            <w:pPr>
              <w:spacing w:after="0"/>
              <w:ind w:left="-46" w:firstLine="0"/>
              <w:jc w:val="right"/>
            </w:pPr>
            <w:r w:rsidRPr="00A67067">
              <w:t>248</w:t>
            </w:r>
          </w:p>
        </w:tc>
        <w:tc>
          <w:tcPr>
            <w:tcW w:w="850" w:type="pct"/>
            <w:tcBorders>
              <w:top w:val="nil"/>
              <w:left w:val="nil"/>
              <w:bottom w:val="single" w:sz="4" w:space="0" w:color="auto"/>
              <w:right w:val="single" w:sz="4" w:space="0" w:color="auto"/>
            </w:tcBorders>
            <w:shd w:val="clear" w:color="auto" w:fill="auto"/>
            <w:noWrap/>
            <w:vAlign w:val="center"/>
            <w:hideMark/>
          </w:tcPr>
          <w:p w:rsidR="004E6FF4" w:rsidRPr="00A67067" w:rsidRDefault="004E6FF4" w:rsidP="006B6908">
            <w:pPr>
              <w:spacing w:after="0"/>
              <w:ind w:firstLine="0"/>
              <w:jc w:val="right"/>
            </w:pPr>
            <w:r w:rsidRPr="00A67067">
              <w:t>3.748,01</w:t>
            </w:r>
          </w:p>
        </w:tc>
        <w:tc>
          <w:tcPr>
            <w:tcW w:w="591" w:type="pct"/>
            <w:tcBorders>
              <w:top w:val="nil"/>
              <w:left w:val="nil"/>
              <w:bottom w:val="single" w:sz="4" w:space="0" w:color="auto"/>
              <w:right w:val="single" w:sz="4" w:space="0" w:color="auto"/>
            </w:tcBorders>
            <w:shd w:val="clear" w:color="auto" w:fill="auto"/>
            <w:noWrap/>
            <w:vAlign w:val="center"/>
          </w:tcPr>
          <w:p w:rsidR="004E6FF4" w:rsidRPr="00A67067" w:rsidRDefault="004E6FF4" w:rsidP="00B66933">
            <w:pPr>
              <w:spacing w:after="0"/>
              <w:ind w:firstLine="0"/>
              <w:jc w:val="right"/>
            </w:pPr>
            <w:r w:rsidRPr="00A67067">
              <w:t>41</w:t>
            </w:r>
          </w:p>
        </w:tc>
        <w:tc>
          <w:tcPr>
            <w:tcW w:w="580" w:type="pct"/>
            <w:tcBorders>
              <w:top w:val="nil"/>
              <w:left w:val="nil"/>
              <w:bottom w:val="single" w:sz="4" w:space="0" w:color="auto"/>
              <w:right w:val="single" w:sz="4" w:space="0" w:color="auto"/>
            </w:tcBorders>
            <w:shd w:val="clear" w:color="auto" w:fill="auto"/>
            <w:noWrap/>
            <w:vAlign w:val="center"/>
            <w:hideMark/>
          </w:tcPr>
          <w:p w:rsidR="004E6FF4" w:rsidRPr="00A67067" w:rsidRDefault="004E6FF4" w:rsidP="004E6FF4">
            <w:pPr>
              <w:spacing w:after="0"/>
              <w:jc w:val="right"/>
            </w:pPr>
            <w:r w:rsidRPr="00A67067">
              <w:t>6</w:t>
            </w:r>
            <w:r w:rsidR="00B66933">
              <w:t>6</w:t>
            </w:r>
            <w:r w:rsidRPr="00A67067">
              <w:t>76</w:t>
            </w:r>
          </w:p>
        </w:tc>
        <w:tc>
          <w:tcPr>
            <w:tcW w:w="918" w:type="pct"/>
            <w:tcBorders>
              <w:top w:val="nil"/>
              <w:left w:val="nil"/>
              <w:bottom w:val="single" w:sz="4" w:space="0" w:color="auto"/>
              <w:right w:val="single" w:sz="4" w:space="0" w:color="auto"/>
            </w:tcBorders>
            <w:shd w:val="clear" w:color="auto" w:fill="auto"/>
            <w:noWrap/>
            <w:vAlign w:val="center"/>
            <w:hideMark/>
          </w:tcPr>
          <w:p w:rsidR="004E6FF4" w:rsidRPr="00A67067" w:rsidRDefault="004E6FF4" w:rsidP="00B66933">
            <w:pPr>
              <w:spacing w:after="0"/>
              <w:ind w:firstLine="0"/>
              <w:jc w:val="right"/>
            </w:pPr>
            <w:r w:rsidRPr="00A67067">
              <w:t>3.015,00</w:t>
            </w:r>
          </w:p>
        </w:tc>
        <w:tc>
          <w:tcPr>
            <w:tcW w:w="579" w:type="pct"/>
            <w:tcBorders>
              <w:top w:val="nil"/>
              <w:left w:val="nil"/>
              <w:bottom w:val="single" w:sz="4" w:space="0" w:color="auto"/>
            </w:tcBorders>
            <w:shd w:val="clear" w:color="auto" w:fill="auto"/>
            <w:noWrap/>
            <w:vAlign w:val="center"/>
            <w:hideMark/>
          </w:tcPr>
          <w:p w:rsidR="004E6FF4" w:rsidRPr="00A67067" w:rsidRDefault="004E6FF4" w:rsidP="00B66933">
            <w:pPr>
              <w:spacing w:after="0"/>
              <w:ind w:firstLine="0"/>
              <w:jc w:val="right"/>
            </w:pPr>
            <w:r w:rsidRPr="00A67067">
              <w:t>40</w:t>
            </w:r>
          </w:p>
        </w:tc>
      </w:tr>
      <w:tr w:rsidR="004E6FF4" w:rsidRPr="002B4FD6" w:rsidTr="00B66933">
        <w:trPr>
          <w:gridAfter w:val="1"/>
          <w:wAfter w:w="41" w:type="pct"/>
          <w:trHeight w:val="340"/>
        </w:trPr>
        <w:tc>
          <w:tcPr>
            <w:tcW w:w="834" w:type="pct"/>
            <w:tcBorders>
              <w:top w:val="nil"/>
              <w:bottom w:val="single" w:sz="4" w:space="0" w:color="auto"/>
              <w:right w:val="single" w:sz="4" w:space="0" w:color="auto"/>
            </w:tcBorders>
            <w:shd w:val="clear" w:color="auto" w:fill="auto"/>
            <w:noWrap/>
            <w:vAlign w:val="center"/>
            <w:hideMark/>
          </w:tcPr>
          <w:p w:rsidR="004E6FF4" w:rsidRPr="002B4FD6" w:rsidRDefault="004E6FF4" w:rsidP="006B6908">
            <w:pPr>
              <w:spacing w:after="0"/>
              <w:ind w:firstLine="0"/>
              <w:rPr>
                <w:sz w:val="18"/>
                <w:szCs w:val="18"/>
              </w:rPr>
            </w:pPr>
            <w:r w:rsidRPr="002B4FD6">
              <w:rPr>
                <w:sz w:val="18"/>
                <w:szCs w:val="18"/>
              </w:rPr>
              <w:t>FZB - 0013</w:t>
            </w:r>
          </w:p>
        </w:tc>
        <w:tc>
          <w:tcPr>
            <w:tcW w:w="606" w:type="pct"/>
            <w:tcBorders>
              <w:top w:val="nil"/>
              <w:left w:val="nil"/>
              <w:bottom w:val="single" w:sz="4" w:space="0" w:color="auto"/>
              <w:right w:val="single" w:sz="4" w:space="0" w:color="auto"/>
            </w:tcBorders>
            <w:shd w:val="clear" w:color="auto" w:fill="auto"/>
            <w:noWrap/>
            <w:vAlign w:val="center"/>
            <w:hideMark/>
          </w:tcPr>
          <w:p w:rsidR="004E6FF4" w:rsidRPr="00A67067" w:rsidRDefault="004E6FF4" w:rsidP="006B6908">
            <w:pPr>
              <w:spacing w:after="0"/>
              <w:ind w:left="-46" w:firstLine="0"/>
              <w:jc w:val="right"/>
            </w:pPr>
            <w:r w:rsidRPr="00A67067">
              <w:t>78</w:t>
            </w:r>
          </w:p>
        </w:tc>
        <w:tc>
          <w:tcPr>
            <w:tcW w:w="850" w:type="pct"/>
            <w:tcBorders>
              <w:top w:val="nil"/>
              <w:left w:val="nil"/>
              <w:bottom w:val="single" w:sz="4" w:space="0" w:color="auto"/>
              <w:right w:val="single" w:sz="4" w:space="0" w:color="auto"/>
            </w:tcBorders>
            <w:shd w:val="clear" w:color="auto" w:fill="auto"/>
            <w:noWrap/>
            <w:vAlign w:val="center"/>
            <w:hideMark/>
          </w:tcPr>
          <w:p w:rsidR="004E6FF4" w:rsidRPr="00A67067" w:rsidRDefault="004E6FF4" w:rsidP="006B6908">
            <w:pPr>
              <w:spacing w:after="0"/>
              <w:ind w:firstLine="0"/>
              <w:jc w:val="right"/>
            </w:pPr>
            <w:r w:rsidRPr="00A67067">
              <w:t>2.678,02</w:t>
            </w:r>
          </w:p>
        </w:tc>
        <w:tc>
          <w:tcPr>
            <w:tcW w:w="591" w:type="pct"/>
            <w:tcBorders>
              <w:top w:val="nil"/>
              <w:left w:val="nil"/>
              <w:bottom w:val="single" w:sz="4" w:space="0" w:color="auto"/>
              <w:right w:val="single" w:sz="4" w:space="0" w:color="auto"/>
            </w:tcBorders>
            <w:shd w:val="clear" w:color="auto" w:fill="auto"/>
            <w:noWrap/>
            <w:vAlign w:val="center"/>
          </w:tcPr>
          <w:p w:rsidR="004E6FF4" w:rsidRPr="00A67067" w:rsidRDefault="004E6FF4" w:rsidP="00B66933">
            <w:pPr>
              <w:spacing w:after="0"/>
              <w:ind w:firstLine="0"/>
              <w:jc w:val="right"/>
            </w:pPr>
            <w:r w:rsidRPr="00A67067">
              <w:t>45</w:t>
            </w:r>
          </w:p>
        </w:tc>
        <w:tc>
          <w:tcPr>
            <w:tcW w:w="580" w:type="pct"/>
            <w:tcBorders>
              <w:top w:val="nil"/>
              <w:left w:val="nil"/>
              <w:bottom w:val="single" w:sz="4" w:space="0" w:color="auto"/>
              <w:right w:val="single" w:sz="4" w:space="0" w:color="auto"/>
            </w:tcBorders>
            <w:shd w:val="clear" w:color="auto" w:fill="auto"/>
            <w:noWrap/>
            <w:vAlign w:val="center"/>
            <w:hideMark/>
          </w:tcPr>
          <w:p w:rsidR="004E6FF4" w:rsidRPr="00A67067" w:rsidRDefault="004E6FF4" w:rsidP="004E6FF4">
            <w:pPr>
              <w:spacing w:after="0"/>
              <w:jc w:val="right"/>
            </w:pPr>
            <w:r w:rsidRPr="00A67067">
              <w:t>5</w:t>
            </w:r>
            <w:r w:rsidR="00B66933">
              <w:t>5</w:t>
            </w:r>
            <w:r w:rsidRPr="00A67067">
              <w:t>5</w:t>
            </w:r>
          </w:p>
        </w:tc>
        <w:tc>
          <w:tcPr>
            <w:tcW w:w="918" w:type="pct"/>
            <w:tcBorders>
              <w:top w:val="nil"/>
              <w:left w:val="nil"/>
              <w:bottom w:val="single" w:sz="4" w:space="0" w:color="auto"/>
              <w:right w:val="single" w:sz="4" w:space="0" w:color="auto"/>
            </w:tcBorders>
            <w:shd w:val="clear" w:color="auto" w:fill="auto"/>
            <w:noWrap/>
            <w:vAlign w:val="center"/>
            <w:hideMark/>
          </w:tcPr>
          <w:p w:rsidR="004E6FF4" w:rsidRPr="00A67067" w:rsidRDefault="004E6FF4" w:rsidP="00B66933">
            <w:pPr>
              <w:spacing w:after="0"/>
              <w:ind w:firstLine="0"/>
              <w:jc w:val="right"/>
            </w:pPr>
            <w:r w:rsidRPr="00A67067">
              <w:t>3.411,33</w:t>
            </w:r>
          </w:p>
        </w:tc>
        <w:tc>
          <w:tcPr>
            <w:tcW w:w="579" w:type="pct"/>
            <w:tcBorders>
              <w:top w:val="nil"/>
              <w:left w:val="nil"/>
              <w:bottom w:val="single" w:sz="4" w:space="0" w:color="auto"/>
            </w:tcBorders>
            <w:shd w:val="clear" w:color="auto" w:fill="auto"/>
            <w:noWrap/>
            <w:vAlign w:val="center"/>
            <w:hideMark/>
          </w:tcPr>
          <w:p w:rsidR="004E6FF4" w:rsidRPr="00A67067" w:rsidRDefault="004E6FF4" w:rsidP="00B66933">
            <w:pPr>
              <w:spacing w:after="0"/>
              <w:ind w:firstLine="0"/>
              <w:jc w:val="right"/>
            </w:pPr>
            <w:r w:rsidRPr="00A67067">
              <w:t>44</w:t>
            </w:r>
          </w:p>
        </w:tc>
      </w:tr>
      <w:tr w:rsidR="004E6FF4" w:rsidRPr="002B4FD6" w:rsidTr="00B66933">
        <w:trPr>
          <w:gridAfter w:val="1"/>
          <w:wAfter w:w="41" w:type="pct"/>
          <w:trHeight w:val="340"/>
        </w:trPr>
        <w:tc>
          <w:tcPr>
            <w:tcW w:w="834" w:type="pct"/>
            <w:tcBorders>
              <w:top w:val="nil"/>
              <w:bottom w:val="single" w:sz="4" w:space="0" w:color="auto"/>
              <w:right w:val="single" w:sz="4" w:space="0" w:color="auto"/>
            </w:tcBorders>
            <w:shd w:val="clear" w:color="auto" w:fill="auto"/>
            <w:noWrap/>
            <w:vAlign w:val="center"/>
          </w:tcPr>
          <w:p w:rsidR="004E6FF4" w:rsidRPr="002B4FD6" w:rsidRDefault="004E6FF4" w:rsidP="006B6908">
            <w:pPr>
              <w:spacing w:after="0"/>
              <w:ind w:firstLine="0"/>
              <w:rPr>
                <w:sz w:val="18"/>
                <w:szCs w:val="18"/>
              </w:rPr>
            </w:pPr>
            <w:r w:rsidRPr="002B4FD6">
              <w:rPr>
                <w:sz w:val="18"/>
                <w:szCs w:val="18"/>
              </w:rPr>
              <w:t>FPM - 0014</w:t>
            </w:r>
          </w:p>
        </w:tc>
        <w:tc>
          <w:tcPr>
            <w:tcW w:w="606" w:type="pct"/>
            <w:tcBorders>
              <w:top w:val="nil"/>
              <w:left w:val="nil"/>
              <w:bottom w:val="single" w:sz="4" w:space="0" w:color="auto"/>
              <w:right w:val="single" w:sz="4" w:space="0" w:color="auto"/>
            </w:tcBorders>
            <w:shd w:val="clear" w:color="auto" w:fill="auto"/>
            <w:noWrap/>
            <w:vAlign w:val="center"/>
          </w:tcPr>
          <w:p w:rsidR="004E6FF4" w:rsidRPr="00A67067" w:rsidRDefault="004E6FF4" w:rsidP="006B6908">
            <w:pPr>
              <w:spacing w:after="0"/>
              <w:ind w:left="-46" w:firstLine="0"/>
              <w:jc w:val="right"/>
            </w:pPr>
            <w:r w:rsidRPr="00A67067">
              <w:t>14</w:t>
            </w:r>
          </w:p>
        </w:tc>
        <w:tc>
          <w:tcPr>
            <w:tcW w:w="850" w:type="pct"/>
            <w:tcBorders>
              <w:top w:val="nil"/>
              <w:left w:val="nil"/>
              <w:bottom w:val="single" w:sz="4" w:space="0" w:color="auto"/>
              <w:right w:val="single" w:sz="4" w:space="0" w:color="auto"/>
            </w:tcBorders>
            <w:shd w:val="clear" w:color="auto" w:fill="auto"/>
            <w:noWrap/>
            <w:vAlign w:val="center"/>
          </w:tcPr>
          <w:p w:rsidR="004E6FF4" w:rsidRPr="00A67067" w:rsidRDefault="004E6FF4" w:rsidP="006B6908">
            <w:pPr>
              <w:spacing w:after="0"/>
              <w:ind w:firstLine="0"/>
              <w:jc w:val="right"/>
            </w:pPr>
            <w:r w:rsidRPr="00A67067">
              <w:t>3.640,35</w:t>
            </w:r>
          </w:p>
        </w:tc>
        <w:tc>
          <w:tcPr>
            <w:tcW w:w="591" w:type="pct"/>
            <w:tcBorders>
              <w:top w:val="nil"/>
              <w:left w:val="nil"/>
              <w:bottom w:val="single" w:sz="4" w:space="0" w:color="auto"/>
              <w:right w:val="single" w:sz="4" w:space="0" w:color="auto"/>
            </w:tcBorders>
            <w:shd w:val="clear" w:color="auto" w:fill="auto"/>
            <w:noWrap/>
            <w:vAlign w:val="center"/>
          </w:tcPr>
          <w:p w:rsidR="004E6FF4" w:rsidRPr="00A67067" w:rsidRDefault="004E6FF4" w:rsidP="00B66933">
            <w:pPr>
              <w:spacing w:after="0"/>
              <w:ind w:firstLine="0"/>
              <w:jc w:val="right"/>
            </w:pPr>
            <w:r w:rsidRPr="00A67067">
              <w:t>42</w:t>
            </w:r>
          </w:p>
        </w:tc>
        <w:tc>
          <w:tcPr>
            <w:tcW w:w="580" w:type="pct"/>
            <w:tcBorders>
              <w:top w:val="nil"/>
              <w:left w:val="nil"/>
              <w:bottom w:val="single" w:sz="4" w:space="0" w:color="auto"/>
              <w:right w:val="single" w:sz="4" w:space="0" w:color="auto"/>
            </w:tcBorders>
            <w:shd w:val="clear" w:color="auto" w:fill="auto"/>
            <w:noWrap/>
            <w:vAlign w:val="center"/>
          </w:tcPr>
          <w:p w:rsidR="004E6FF4" w:rsidRPr="00A67067" w:rsidRDefault="004E6FF4" w:rsidP="004E6FF4">
            <w:pPr>
              <w:spacing w:after="0"/>
              <w:jc w:val="right"/>
            </w:pPr>
            <w:r w:rsidRPr="00A67067">
              <w:t>1</w:t>
            </w:r>
            <w:r w:rsidR="00B66933">
              <w:t>1</w:t>
            </w:r>
            <w:r w:rsidRPr="00A67067">
              <w:t>8</w:t>
            </w:r>
          </w:p>
        </w:tc>
        <w:tc>
          <w:tcPr>
            <w:tcW w:w="918" w:type="pct"/>
            <w:tcBorders>
              <w:top w:val="nil"/>
              <w:left w:val="nil"/>
              <w:bottom w:val="single" w:sz="4" w:space="0" w:color="auto"/>
              <w:right w:val="single" w:sz="4" w:space="0" w:color="auto"/>
            </w:tcBorders>
            <w:shd w:val="clear" w:color="auto" w:fill="auto"/>
            <w:noWrap/>
            <w:vAlign w:val="center"/>
          </w:tcPr>
          <w:p w:rsidR="004E6FF4" w:rsidRPr="00A67067" w:rsidRDefault="004E6FF4" w:rsidP="00B66933">
            <w:pPr>
              <w:spacing w:after="0"/>
              <w:ind w:firstLine="0"/>
              <w:jc w:val="right"/>
            </w:pPr>
            <w:r w:rsidRPr="00A67067">
              <w:t>4.202,06</w:t>
            </w:r>
          </w:p>
        </w:tc>
        <w:tc>
          <w:tcPr>
            <w:tcW w:w="579" w:type="pct"/>
            <w:tcBorders>
              <w:top w:val="nil"/>
              <w:left w:val="nil"/>
              <w:bottom w:val="single" w:sz="4" w:space="0" w:color="auto"/>
            </w:tcBorders>
            <w:shd w:val="clear" w:color="auto" w:fill="auto"/>
            <w:noWrap/>
            <w:vAlign w:val="center"/>
          </w:tcPr>
          <w:p w:rsidR="004E6FF4" w:rsidRPr="00A67067" w:rsidRDefault="004E6FF4" w:rsidP="00B66933">
            <w:pPr>
              <w:spacing w:after="0"/>
              <w:ind w:firstLine="0"/>
              <w:jc w:val="right"/>
            </w:pPr>
            <w:r w:rsidRPr="00A67067">
              <w:t>38</w:t>
            </w:r>
          </w:p>
        </w:tc>
      </w:tr>
      <w:tr w:rsidR="004E6FF4" w:rsidRPr="002B4FD6" w:rsidTr="00B66933">
        <w:trPr>
          <w:gridAfter w:val="1"/>
          <w:wAfter w:w="41" w:type="pct"/>
          <w:trHeight w:val="340"/>
        </w:trPr>
        <w:tc>
          <w:tcPr>
            <w:tcW w:w="834" w:type="pct"/>
            <w:tcBorders>
              <w:top w:val="nil"/>
              <w:bottom w:val="single" w:sz="4" w:space="0" w:color="auto"/>
              <w:right w:val="single" w:sz="4" w:space="0" w:color="auto"/>
            </w:tcBorders>
            <w:shd w:val="clear" w:color="auto" w:fill="auto"/>
            <w:noWrap/>
            <w:vAlign w:val="center"/>
          </w:tcPr>
          <w:p w:rsidR="004E6FF4" w:rsidRPr="002B4FD6" w:rsidRDefault="004E6FF4" w:rsidP="006B6908">
            <w:pPr>
              <w:spacing w:after="0"/>
              <w:ind w:firstLine="0"/>
              <w:rPr>
                <w:sz w:val="18"/>
                <w:szCs w:val="18"/>
              </w:rPr>
            </w:pPr>
            <w:r w:rsidRPr="002B4FD6">
              <w:rPr>
                <w:sz w:val="18"/>
                <w:szCs w:val="18"/>
              </w:rPr>
              <w:t>FMC - 0015</w:t>
            </w:r>
          </w:p>
        </w:tc>
        <w:tc>
          <w:tcPr>
            <w:tcW w:w="606" w:type="pct"/>
            <w:tcBorders>
              <w:top w:val="nil"/>
              <w:left w:val="nil"/>
              <w:bottom w:val="single" w:sz="4" w:space="0" w:color="auto"/>
              <w:right w:val="single" w:sz="4" w:space="0" w:color="auto"/>
            </w:tcBorders>
            <w:shd w:val="clear" w:color="auto" w:fill="auto"/>
            <w:noWrap/>
            <w:vAlign w:val="center"/>
          </w:tcPr>
          <w:p w:rsidR="004E6FF4" w:rsidRPr="00A67067" w:rsidRDefault="004E6FF4" w:rsidP="006B6908">
            <w:pPr>
              <w:spacing w:after="0"/>
              <w:ind w:left="-46" w:firstLine="0"/>
              <w:jc w:val="right"/>
            </w:pPr>
            <w:r w:rsidRPr="00A67067">
              <w:t>52</w:t>
            </w:r>
          </w:p>
        </w:tc>
        <w:tc>
          <w:tcPr>
            <w:tcW w:w="850" w:type="pct"/>
            <w:tcBorders>
              <w:top w:val="nil"/>
              <w:left w:val="nil"/>
              <w:bottom w:val="single" w:sz="4" w:space="0" w:color="auto"/>
              <w:right w:val="single" w:sz="4" w:space="0" w:color="000000"/>
            </w:tcBorders>
            <w:shd w:val="clear" w:color="auto" w:fill="auto"/>
            <w:noWrap/>
            <w:vAlign w:val="center"/>
          </w:tcPr>
          <w:p w:rsidR="004E6FF4" w:rsidRPr="00A67067" w:rsidRDefault="004E6FF4" w:rsidP="006B6908">
            <w:pPr>
              <w:spacing w:after="0"/>
              <w:ind w:firstLine="0"/>
              <w:jc w:val="right"/>
            </w:pPr>
            <w:r w:rsidRPr="00A67067">
              <w:t>3.853,28</w:t>
            </w:r>
          </w:p>
        </w:tc>
        <w:tc>
          <w:tcPr>
            <w:tcW w:w="591" w:type="pct"/>
            <w:tcBorders>
              <w:top w:val="nil"/>
              <w:left w:val="single" w:sz="4" w:space="0" w:color="000000"/>
              <w:bottom w:val="single" w:sz="4" w:space="0" w:color="auto"/>
              <w:right w:val="single" w:sz="4" w:space="0" w:color="auto"/>
            </w:tcBorders>
            <w:shd w:val="clear" w:color="auto" w:fill="auto"/>
            <w:noWrap/>
            <w:vAlign w:val="center"/>
          </w:tcPr>
          <w:p w:rsidR="004E6FF4" w:rsidRPr="00A67067" w:rsidRDefault="004E6FF4" w:rsidP="00B66933">
            <w:pPr>
              <w:spacing w:after="0"/>
              <w:ind w:firstLine="0"/>
              <w:jc w:val="right"/>
            </w:pPr>
            <w:r w:rsidRPr="00A67067">
              <w:t>39</w:t>
            </w:r>
          </w:p>
        </w:tc>
        <w:tc>
          <w:tcPr>
            <w:tcW w:w="580" w:type="pct"/>
            <w:tcBorders>
              <w:top w:val="nil"/>
              <w:left w:val="nil"/>
              <w:bottom w:val="single" w:sz="4" w:space="0" w:color="auto"/>
              <w:right w:val="single" w:sz="4" w:space="0" w:color="auto"/>
            </w:tcBorders>
            <w:shd w:val="clear" w:color="auto" w:fill="auto"/>
            <w:noWrap/>
            <w:vAlign w:val="center"/>
          </w:tcPr>
          <w:p w:rsidR="004E6FF4" w:rsidRPr="00A67067" w:rsidRDefault="004E6FF4" w:rsidP="004E6FF4">
            <w:pPr>
              <w:spacing w:after="0"/>
              <w:jc w:val="right"/>
            </w:pPr>
            <w:r w:rsidRPr="00A67067">
              <w:t>5</w:t>
            </w:r>
            <w:r w:rsidR="00B66933">
              <w:t>5</w:t>
            </w:r>
            <w:r w:rsidRPr="00A67067">
              <w:t>8</w:t>
            </w:r>
          </w:p>
        </w:tc>
        <w:tc>
          <w:tcPr>
            <w:tcW w:w="918" w:type="pct"/>
            <w:tcBorders>
              <w:top w:val="nil"/>
              <w:left w:val="nil"/>
              <w:bottom w:val="single" w:sz="4" w:space="0" w:color="auto"/>
              <w:right w:val="single" w:sz="4" w:space="0" w:color="auto"/>
            </w:tcBorders>
            <w:shd w:val="clear" w:color="auto" w:fill="auto"/>
            <w:noWrap/>
            <w:vAlign w:val="center"/>
          </w:tcPr>
          <w:p w:rsidR="004E6FF4" w:rsidRPr="00A67067" w:rsidRDefault="004E6FF4" w:rsidP="00B66933">
            <w:pPr>
              <w:spacing w:after="0"/>
              <w:ind w:firstLine="0"/>
              <w:jc w:val="right"/>
            </w:pPr>
            <w:r w:rsidRPr="00A67067">
              <w:t>4.699,24</w:t>
            </w:r>
          </w:p>
        </w:tc>
        <w:tc>
          <w:tcPr>
            <w:tcW w:w="579" w:type="pct"/>
            <w:tcBorders>
              <w:top w:val="nil"/>
              <w:left w:val="nil"/>
              <w:bottom w:val="single" w:sz="4" w:space="0" w:color="auto"/>
            </w:tcBorders>
            <w:shd w:val="clear" w:color="auto" w:fill="auto"/>
            <w:noWrap/>
            <w:vAlign w:val="center"/>
          </w:tcPr>
          <w:p w:rsidR="004E6FF4" w:rsidRPr="00A67067" w:rsidRDefault="004E6FF4" w:rsidP="00B66933">
            <w:pPr>
              <w:spacing w:after="0"/>
              <w:ind w:firstLine="0"/>
              <w:jc w:val="right"/>
            </w:pPr>
            <w:r w:rsidRPr="00A67067">
              <w:t>39</w:t>
            </w:r>
          </w:p>
        </w:tc>
      </w:tr>
      <w:tr w:rsidR="004E6FF4" w:rsidRPr="002B4FD6" w:rsidTr="00B66933">
        <w:trPr>
          <w:gridAfter w:val="1"/>
          <w:wAfter w:w="41" w:type="pct"/>
          <w:trHeight w:val="340"/>
        </w:trPr>
        <w:tc>
          <w:tcPr>
            <w:tcW w:w="834" w:type="pct"/>
            <w:tcBorders>
              <w:top w:val="nil"/>
              <w:bottom w:val="double" w:sz="4" w:space="0" w:color="auto"/>
              <w:right w:val="single" w:sz="4" w:space="0" w:color="auto"/>
            </w:tcBorders>
            <w:shd w:val="clear" w:color="auto" w:fill="auto"/>
            <w:noWrap/>
            <w:vAlign w:val="center"/>
            <w:hideMark/>
          </w:tcPr>
          <w:p w:rsidR="004E6FF4" w:rsidRPr="002B4FD6" w:rsidRDefault="004E6FF4" w:rsidP="006B6908">
            <w:pPr>
              <w:spacing w:after="0"/>
              <w:ind w:firstLine="0"/>
              <w:rPr>
                <w:rFonts w:cs="Calibri"/>
                <w:color w:val="000000"/>
                <w:sz w:val="18"/>
                <w:szCs w:val="18"/>
              </w:rPr>
            </w:pPr>
            <w:r w:rsidRPr="002B4FD6">
              <w:rPr>
                <w:rFonts w:cs="Calibri"/>
                <w:color w:val="000000"/>
                <w:sz w:val="18"/>
                <w:szCs w:val="18"/>
              </w:rPr>
              <w:t>TOTAL</w:t>
            </w:r>
          </w:p>
        </w:tc>
        <w:tc>
          <w:tcPr>
            <w:tcW w:w="606" w:type="pct"/>
            <w:tcBorders>
              <w:top w:val="nil"/>
              <w:left w:val="nil"/>
              <w:bottom w:val="double" w:sz="4" w:space="0" w:color="auto"/>
              <w:right w:val="single" w:sz="4" w:space="0" w:color="auto"/>
            </w:tcBorders>
            <w:shd w:val="clear" w:color="auto" w:fill="auto"/>
            <w:noWrap/>
            <w:vAlign w:val="center"/>
            <w:hideMark/>
          </w:tcPr>
          <w:p w:rsidR="004E6FF4" w:rsidRPr="00A67067" w:rsidRDefault="004E6FF4" w:rsidP="006B6908">
            <w:pPr>
              <w:spacing w:after="0"/>
              <w:ind w:left="-46" w:firstLine="0"/>
              <w:jc w:val="right"/>
            </w:pPr>
            <w:r w:rsidRPr="00A67067">
              <w:t>6.556</w:t>
            </w:r>
          </w:p>
        </w:tc>
        <w:tc>
          <w:tcPr>
            <w:tcW w:w="850" w:type="pct"/>
            <w:tcBorders>
              <w:top w:val="nil"/>
              <w:left w:val="nil"/>
              <w:bottom w:val="double" w:sz="4" w:space="0" w:color="auto"/>
              <w:right w:val="single" w:sz="4" w:space="0" w:color="000000"/>
            </w:tcBorders>
            <w:shd w:val="clear" w:color="auto" w:fill="auto"/>
            <w:noWrap/>
            <w:vAlign w:val="center"/>
            <w:hideMark/>
          </w:tcPr>
          <w:p w:rsidR="004E6FF4" w:rsidRPr="00A67067" w:rsidRDefault="004E6FF4" w:rsidP="006B6908">
            <w:pPr>
              <w:spacing w:after="0"/>
              <w:ind w:firstLine="0"/>
              <w:jc w:val="right"/>
            </w:pPr>
            <w:r w:rsidRPr="00A67067">
              <w:t>4.403,31</w:t>
            </w:r>
          </w:p>
        </w:tc>
        <w:tc>
          <w:tcPr>
            <w:tcW w:w="591" w:type="pct"/>
            <w:tcBorders>
              <w:top w:val="nil"/>
              <w:left w:val="single" w:sz="4" w:space="0" w:color="000000"/>
              <w:bottom w:val="double" w:sz="4" w:space="0" w:color="auto"/>
              <w:right w:val="single" w:sz="4" w:space="0" w:color="auto"/>
            </w:tcBorders>
            <w:shd w:val="clear" w:color="auto" w:fill="auto"/>
            <w:vAlign w:val="center"/>
          </w:tcPr>
          <w:p w:rsidR="004E6FF4" w:rsidRPr="00A67067" w:rsidRDefault="004E6FF4" w:rsidP="00B66933">
            <w:pPr>
              <w:spacing w:after="0"/>
              <w:ind w:firstLine="0"/>
              <w:jc w:val="right"/>
            </w:pPr>
            <w:r w:rsidRPr="00A67067">
              <w:t>45</w:t>
            </w:r>
          </w:p>
        </w:tc>
        <w:tc>
          <w:tcPr>
            <w:tcW w:w="580" w:type="pct"/>
            <w:tcBorders>
              <w:top w:val="nil"/>
              <w:left w:val="nil"/>
              <w:bottom w:val="double" w:sz="4" w:space="0" w:color="auto"/>
              <w:right w:val="single" w:sz="4" w:space="0" w:color="auto"/>
            </w:tcBorders>
            <w:shd w:val="clear" w:color="auto" w:fill="auto"/>
            <w:noWrap/>
            <w:vAlign w:val="center"/>
            <w:hideMark/>
          </w:tcPr>
          <w:p w:rsidR="004E6FF4" w:rsidRPr="00A67067" w:rsidRDefault="004E6FF4" w:rsidP="004E6FF4">
            <w:pPr>
              <w:spacing w:after="0"/>
              <w:jc w:val="right"/>
            </w:pPr>
            <w:r w:rsidRPr="00A67067">
              <w:t>1</w:t>
            </w:r>
            <w:r w:rsidR="00B66933">
              <w:t>1</w:t>
            </w:r>
            <w:r w:rsidRPr="00A67067">
              <w:t>7.940</w:t>
            </w:r>
          </w:p>
        </w:tc>
        <w:tc>
          <w:tcPr>
            <w:tcW w:w="918" w:type="pct"/>
            <w:tcBorders>
              <w:top w:val="nil"/>
              <w:left w:val="nil"/>
              <w:bottom w:val="double" w:sz="4" w:space="0" w:color="auto"/>
              <w:right w:val="single" w:sz="4" w:space="0" w:color="000000"/>
            </w:tcBorders>
            <w:shd w:val="clear" w:color="auto" w:fill="auto"/>
            <w:noWrap/>
            <w:vAlign w:val="center"/>
            <w:hideMark/>
          </w:tcPr>
          <w:p w:rsidR="004E6FF4" w:rsidRPr="00A67067" w:rsidRDefault="004E6FF4" w:rsidP="00B66933">
            <w:pPr>
              <w:spacing w:after="0"/>
              <w:ind w:firstLine="0"/>
              <w:jc w:val="right"/>
            </w:pPr>
            <w:r w:rsidRPr="00A67067">
              <w:t>4.044,55</w:t>
            </w:r>
          </w:p>
        </w:tc>
        <w:tc>
          <w:tcPr>
            <w:tcW w:w="579" w:type="pct"/>
            <w:tcBorders>
              <w:top w:val="nil"/>
              <w:left w:val="single" w:sz="4" w:space="0" w:color="000000"/>
              <w:bottom w:val="double" w:sz="4" w:space="0" w:color="auto"/>
            </w:tcBorders>
            <w:shd w:val="clear" w:color="auto" w:fill="auto"/>
            <w:vAlign w:val="center"/>
          </w:tcPr>
          <w:p w:rsidR="004E6FF4" w:rsidRDefault="004E6FF4" w:rsidP="00B66933">
            <w:pPr>
              <w:spacing w:after="0"/>
              <w:ind w:firstLine="0"/>
              <w:jc w:val="right"/>
            </w:pPr>
            <w:r w:rsidRPr="00A67067">
              <w:t>48</w:t>
            </w:r>
          </w:p>
        </w:tc>
      </w:tr>
    </w:tbl>
    <w:p w:rsidR="004E6FF4" w:rsidRPr="006A0747" w:rsidRDefault="004E6FF4" w:rsidP="004E6FF4">
      <w:pPr>
        <w:pStyle w:val="Recuodecorpodetexto"/>
        <w:ind w:left="0" w:firstLine="567"/>
        <w:rPr>
          <w:rFonts w:ascii="Verdana" w:hAnsi="Verdana"/>
          <w:sz w:val="16"/>
          <w:szCs w:val="16"/>
        </w:rPr>
      </w:pPr>
      <w:r w:rsidRPr="000B5A4A">
        <w:rPr>
          <w:rFonts w:ascii="Verdana" w:hAnsi="Verdana"/>
          <w:sz w:val="16"/>
          <w:szCs w:val="16"/>
        </w:rPr>
        <w:t>Fo</w:t>
      </w:r>
      <w:r>
        <w:rPr>
          <w:rFonts w:ascii="Verdana" w:hAnsi="Verdana"/>
          <w:sz w:val="16"/>
          <w:szCs w:val="16"/>
        </w:rPr>
        <w:t>nte: Base de dados de agosto de 2016</w:t>
      </w:r>
    </w:p>
    <w:p w:rsidR="004E6FF4" w:rsidRDefault="004E6FF4" w:rsidP="004E6FF4">
      <w:pPr>
        <w:spacing w:after="0"/>
        <w:rPr>
          <w:rFonts w:ascii="Times New Roman" w:hAnsi="Times New Roman"/>
        </w:rPr>
      </w:pPr>
    </w:p>
    <w:p w:rsidR="00CE6B21" w:rsidRPr="00CE6B21" w:rsidRDefault="00CE6B21" w:rsidP="004E6FF4">
      <w:pPr>
        <w:spacing w:after="0"/>
        <w:rPr>
          <w:rFonts w:ascii="Times New Roman" w:hAnsi="Times New Roman"/>
        </w:rPr>
      </w:pPr>
    </w:p>
    <w:p w:rsidR="004E6FF4" w:rsidRPr="00CE6B21" w:rsidRDefault="004E6FF4" w:rsidP="00CE6B21">
      <w:pPr>
        <w:pStyle w:val="Legenda"/>
        <w:ind w:left="0"/>
        <w:jc w:val="center"/>
        <w:rPr>
          <w:rFonts w:ascii="Times New Roman" w:hAnsi="Times New Roman"/>
          <w:bCs w:val="0"/>
          <w:sz w:val="24"/>
          <w:szCs w:val="24"/>
        </w:rPr>
      </w:pPr>
      <w:r w:rsidRPr="00CE6B21">
        <w:rPr>
          <w:rFonts w:ascii="Times New Roman" w:hAnsi="Times New Roman"/>
          <w:sz w:val="24"/>
          <w:szCs w:val="24"/>
        </w:rPr>
        <w:t xml:space="preserve">Gráfico </w:t>
      </w:r>
      <w:r w:rsidR="00C7763D" w:rsidRPr="00CE6B21">
        <w:rPr>
          <w:rFonts w:ascii="Times New Roman" w:hAnsi="Times New Roman"/>
          <w:sz w:val="24"/>
          <w:szCs w:val="24"/>
        </w:rPr>
        <w:fldChar w:fldCharType="begin"/>
      </w:r>
      <w:r w:rsidR="007C5EB9" w:rsidRPr="00CE6B21">
        <w:rPr>
          <w:rFonts w:ascii="Times New Roman" w:hAnsi="Times New Roman"/>
          <w:sz w:val="24"/>
          <w:szCs w:val="24"/>
        </w:rPr>
        <w:instrText xml:space="preserve"> SEQ Gráfico \* ARABIC </w:instrText>
      </w:r>
      <w:r w:rsidR="00C7763D" w:rsidRPr="00CE6B21">
        <w:rPr>
          <w:rFonts w:ascii="Times New Roman" w:hAnsi="Times New Roman"/>
          <w:sz w:val="24"/>
          <w:szCs w:val="24"/>
        </w:rPr>
        <w:fldChar w:fldCharType="separate"/>
      </w:r>
      <w:r w:rsidRPr="00CE6B21">
        <w:rPr>
          <w:rFonts w:ascii="Times New Roman" w:hAnsi="Times New Roman"/>
          <w:noProof/>
          <w:sz w:val="24"/>
          <w:szCs w:val="24"/>
        </w:rPr>
        <w:t>2</w:t>
      </w:r>
      <w:r w:rsidR="00C7763D" w:rsidRPr="00CE6B21">
        <w:rPr>
          <w:rFonts w:ascii="Times New Roman" w:hAnsi="Times New Roman"/>
          <w:sz w:val="24"/>
          <w:szCs w:val="24"/>
        </w:rPr>
        <w:fldChar w:fldCharType="end"/>
      </w:r>
      <w:r w:rsidRPr="00CE6B21">
        <w:rPr>
          <w:rFonts w:ascii="Times New Roman" w:hAnsi="Times New Roman"/>
          <w:b w:val="0"/>
          <w:bCs w:val="0"/>
          <w:sz w:val="24"/>
          <w:szCs w:val="24"/>
        </w:rPr>
        <w:t xml:space="preserve"> </w:t>
      </w:r>
      <w:r w:rsidRPr="00CE6B21">
        <w:rPr>
          <w:rFonts w:ascii="Times New Roman" w:hAnsi="Times New Roman"/>
          <w:bCs w:val="0"/>
          <w:sz w:val="24"/>
          <w:szCs w:val="24"/>
        </w:rPr>
        <w:t>– Ativos por Sexo e Carreira</w:t>
      </w:r>
    </w:p>
    <w:p w:rsidR="004E6FF4" w:rsidRPr="00E5338C" w:rsidRDefault="004E6FF4" w:rsidP="004E6FF4">
      <w:pPr>
        <w:pStyle w:val="Recuodecorpodetexto"/>
        <w:rPr>
          <w:rFonts w:ascii="Verdana" w:hAnsi="Verdana"/>
          <w:color w:val="000000"/>
        </w:rPr>
      </w:pPr>
      <w:r>
        <w:rPr>
          <w:noProof/>
        </w:rPr>
        <w:drawing>
          <wp:inline distT="0" distB="0" distL="0" distR="0">
            <wp:extent cx="3966210" cy="2604770"/>
            <wp:effectExtent l="0" t="0" r="0" b="5080"/>
            <wp:docPr id="12" name="Gráfico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rrowheads="1"/>
                    </pic:cNvPicPr>
                  </pic:nvPicPr>
                  <pic:blipFill>
                    <a:blip r:embed="rId20" cstate="print">
                      <a:extLst>
                        <a:ext uri="{28A0092B-C50C-407E-A947-70E740481C1C}">
                          <a14:useLocalDpi xmlns:a14="http://schemas.microsoft.com/office/drawing/2010/main" val="0"/>
                        </a:ext>
                      </a:extLst>
                    </a:blip>
                    <a:srcRect r="-32" b="13863"/>
                    <a:stretch>
                      <a:fillRect/>
                    </a:stretch>
                  </pic:blipFill>
                  <pic:spPr bwMode="auto">
                    <a:xfrm>
                      <a:off x="0" y="0"/>
                      <a:ext cx="3966210" cy="2604770"/>
                    </a:xfrm>
                    <a:prstGeom prst="rect">
                      <a:avLst/>
                    </a:prstGeom>
                    <a:noFill/>
                    <a:ln>
                      <a:noFill/>
                    </a:ln>
                  </pic:spPr>
                </pic:pic>
              </a:graphicData>
            </a:graphic>
          </wp:inline>
        </w:drawing>
      </w:r>
    </w:p>
    <w:p w:rsidR="004E6FF4" w:rsidRDefault="004E6FF4" w:rsidP="004E6FF4">
      <w:pPr>
        <w:pStyle w:val="Recuodecorpodetexto"/>
        <w:spacing w:line="240" w:lineRule="auto"/>
        <w:ind w:left="0" w:firstLine="567"/>
        <w:rPr>
          <w:rFonts w:ascii="Verdana" w:hAnsi="Verdana"/>
          <w:bCs/>
          <w:sz w:val="16"/>
          <w:szCs w:val="16"/>
        </w:rPr>
      </w:pPr>
      <w:r w:rsidRPr="00651DA2">
        <w:rPr>
          <w:rFonts w:ascii="Verdana" w:hAnsi="Verdana"/>
          <w:bCs/>
          <w:sz w:val="16"/>
          <w:szCs w:val="16"/>
        </w:rPr>
        <w:t>Fonte: Base de dados</w:t>
      </w:r>
      <w:r>
        <w:rPr>
          <w:rFonts w:ascii="Verdana" w:hAnsi="Verdana"/>
          <w:bCs/>
          <w:sz w:val="16"/>
          <w:szCs w:val="16"/>
        </w:rPr>
        <w:t xml:space="preserve"> de agosto de 2016</w:t>
      </w:r>
    </w:p>
    <w:p w:rsidR="004E6FF4" w:rsidRDefault="004E6FF4" w:rsidP="004E6FF4">
      <w:pPr>
        <w:pStyle w:val="Recuodecorpodetexto"/>
        <w:spacing w:line="240" w:lineRule="auto"/>
        <w:ind w:left="0" w:firstLine="567"/>
        <w:rPr>
          <w:rFonts w:ascii="Verdana" w:hAnsi="Verdana"/>
          <w:bCs/>
          <w:sz w:val="16"/>
          <w:szCs w:val="16"/>
        </w:rPr>
      </w:pPr>
    </w:p>
    <w:p w:rsidR="004E6FF4" w:rsidRDefault="004E6FF4" w:rsidP="004E6FF4">
      <w:pPr>
        <w:pStyle w:val="Recuodecorpodetexto"/>
        <w:spacing w:line="240" w:lineRule="auto"/>
        <w:ind w:left="0" w:firstLine="567"/>
        <w:rPr>
          <w:rFonts w:ascii="Verdana" w:hAnsi="Verdana"/>
          <w:bCs/>
          <w:sz w:val="16"/>
          <w:szCs w:val="16"/>
        </w:rPr>
      </w:pPr>
    </w:p>
    <w:p w:rsidR="00CE6B21" w:rsidRDefault="00CE6B21" w:rsidP="004E6FF4">
      <w:pPr>
        <w:pStyle w:val="Recuodecorpodetexto"/>
        <w:spacing w:line="240" w:lineRule="auto"/>
        <w:ind w:left="0" w:firstLine="567"/>
        <w:rPr>
          <w:rFonts w:ascii="Verdana" w:hAnsi="Verdana"/>
          <w:bCs/>
          <w:sz w:val="16"/>
          <w:szCs w:val="16"/>
        </w:rPr>
      </w:pPr>
    </w:p>
    <w:p w:rsidR="004E6FF4" w:rsidRPr="006A0747" w:rsidRDefault="004E6FF4" w:rsidP="004E6FF4">
      <w:pPr>
        <w:pStyle w:val="Recuodecorpodetexto"/>
        <w:spacing w:line="240" w:lineRule="auto"/>
        <w:ind w:left="0" w:firstLine="567"/>
        <w:rPr>
          <w:rFonts w:ascii="Verdana" w:hAnsi="Verdana"/>
          <w:bCs/>
          <w:sz w:val="16"/>
          <w:szCs w:val="16"/>
        </w:rPr>
      </w:pPr>
    </w:p>
    <w:p w:rsidR="004E6FF4" w:rsidRPr="00CE6B21" w:rsidRDefault="004E6FF4" w:rsidP="00CE6B21">
      <w:pPr>
        <w:pStyle w:val="Legenda"/>
        <w:ind w:left="0"/>
        <w:jc w:val="center"/>
        <w:rPr>
          <w:rFonts w:ascii="Times New Roman" w:hAnsi="Times New Roman"/>
          <w:bCs w:val="0"/>
          <w:sz w:val="24"/>
          <w:szCs w:val="24"/>
        </w:rPr>
      </w:pPr>
      <w:r w:rsidRPr="00CE6B21">
        <w:rPr>
          <w:rFonts w:ascii="Times New Roman" w:hAnsi="Times New Roman"/>
          <w:sz w:val="24"/>
          <w:szCs w:val="24"/>
        </w:rPr>
        <w:lastRenderedPageBreak/>
        <w:t xml:space="preserve">Gráfico </w:t>
      </w:r>
      <w:r w:rsidR="00C7763D" w:rsidRPr="00CE6B21">
        <w:rPr>
          <w:rFonts w:ascii="Times New Roman" w:hAnsi="Times New Roman"/>
          <w:sz w:val="24"/>
          <w:szCs w:val="24"/>
        </w:rPr>
        <w:fldChar w:fldCharType="begin"/>
      </w:r>
      <w:r w:rsidR="007C5EB9" w:rsidRPr="00CE6B21">
        <w:rPr>
          <w:rFonts w:ascii="Times New Roman" w:hAnsi="Times New Roman"/>
          <w:sz w:val="24"/>
          <w:szCs w:val="24"/>
        </w:rPr>
        <w:instrText xml:space="preserve"> SEQ Gráfico \* ARABIC </w:instrText>
      </w:r>
      <w:r w:rsidR="00C7763D" w:rsidRPr="00CE6B21">
        <w:rPr>
          <w:rFonts w:ascii="Times New Roman" w:hAnsi="Times New Roman"/>
          <w:sz w:val="24"/>
          <w:szCs w:val="24"/>
        </w:rPr>
        <w:fldChar w:fldCharType="separate"/>
      </w:r>
      <w:r w:rsidRPr="00CE6B21">
        <w:rPr>
          <w:rFonts w:ascii="Times New Roman" w:hAnsi="Times New Roman"/>
          <w:noProof/>
          <w:sz w:val="24"/>
          <w:szCs w:val="24"/>
        </w:rPr>
        <w:t>3</w:t>
      </w:r>
      <w:r w:rsidR="00C7763D" w:rsidRPr="00CE6B21">
        <w:rPr>
          <w:rFonts w:ascii="Times New Roman" w:hAnsi="Times New Roman"/>
          <w:sz w:val="24"/>
          <w:szCs w:val="24"/>
        </w:rPr>
        <w:fldChar w:fldCharType="end"/>
      </w:r>
      <w:r w:rsidRPr="00CE6B21">
        <w:rPr>
          <w:rFonts w:ascii="Times New Roman" w:hAnsi="Times New Roman"/>
          <w:b w:val="0"/>
          <w:bCs w:val="0"/>
          <w:color w:val="000000"/>
          <w:sz w:val="24"/>
          <w:szCs w:val="24"/>
        </w:rPr>
        <w:t xml:space="preserve"> </w:t>
      </w:r>
      <w:r w:rsidRPr="00CE6B21">
        <w:rPr>
          <w:rFonts w:ascii="Times New Roman" w:hAnsi="Times New Roman"/>
          <w:bCs w:val="0"/>
          <w:color w:val="000000"/>
          <w:sz w:val="24"/>
          <w:szCs w:val="24"/>
        </w:rPr>
        <w:t>– Ativos por Faixa Etária</w:t>
      </w:r>
    </w:p>
    <w:p w:rsidR="004E6FF4" w:rsidRPr="00C03783" w:rsidRDefault="004E6FF4" w:rsidP="004E6FF4">
      <w:r>
        <w:rPr>
          <w:noProof/>
        </w:rPr>
        <w:drawing>
          <wp:inline distT="0" distB="0" distL="0" distR="0">
            <wp:extent cx="5440045" cy="2741930"/>
            <wp:effectExtent l="0" t="0" r="27305" b="20320"/>
            <wp:docPr id="11"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E6FF4" w:rsidRPr="006A0747" w:rsidRDefault="004E6FF4" w:rsidP="004E6FF4">
      <w:pPr>
        <w:pStyle w:val="Recuodecorpodetexto"/>
        <w:spacing w:line="240" w:lineRule="auto"/>
        <w:rPr>
          <w:rFonts w:ascii="Verdana" w:hAnsi="Verdana"/>
          <w:color w:val="000000"/>
          <w:sz w:val="16"/>
          <w:szCs w:val="16"/>
        </w:rPr>
      </w:pPr>
      <w:r>
        <w:rPr>
          <w:rFonts w:ascii="Verdana" w:hAnsi="Verdana"/>
          <w:color w:val="000000"/>
          <w:sz w:val="16"/>
          <w:szCs w:val="16"/>
        </w:rPr>
        <w:t>Fonte: Base de dados de agosto de 2016</w:t>
      </w:r>
    </w:p>
    <w:p w:rsidR="004E6FF4" w:rsidRPr="00CE6B21" w:rsidRDefault="004E6FF4" w:rsidP="00CE6B21">
      <w:pPr>
        <w:spacing w:after="0"/>
        <w:ind w:firstLine="1418"/>
        <w:jc w:val="both"/>
        <w:rPr>
          <w:rFonts w:ascii="Times New Roman" w:hAnsi="Times New Roman"/>
          <w:highlight w:val="yellow"/>
        </w:rPr>
      </w:pPr>
    </w:p>
    <w:p w:rsidR="004E6FF4" w:rsidRDefault="004E6FF4" w:rsidP="00CE6B21">
      <w:pPr>
        <w:spacing w:after="0"/>
        <w:ind w:firstLine="1418"/>
        <w:jc w:val="both"/>
        <w:rPr>
          <w:rFonts w:ascii="Times New Roman" w:hAnsi="Times New Roman"/>
        </w:rPr>
      </w:pPr>
      <w:r w:rsidRPr="00CE6B21">
        <w:rPr>
          <w:rFonts w:ascii="Times New Roman" w:hAnsi="Times New Roman"/>
        </w:rPr>
        <w:t>Verifica-se que a maioria dos ativos se encontra na faixa etária entre 46 e 55 anos. O gráfico reflete a característica de um plano maduro. Com a interrupção de ingressos, a trajetória nos próximos exercícios é a eliminação da faixa etária de 18 a 25 anos.</w:t>
      </w:r>
    </w:p>
    <w:p w:rsidR="00CE6B21" w:rsidRPr="00CE6B21" w:rsidRDefault="00CE6B21" w:rsidP="00CE6B21">
      <w:pPr>
        <w:spacing w:after="0"/>
        <w:ind w:firstLine="1418"/>
        <w:jc w:val="both"/>
        <w:rPr>
          <w:rFonts w:ascii="Times New Roman" w:hAnsi="Times New Roman"/>
        </w:rPr>
      </w:pPr>
    </w:p>
    <w:p w:rsidR="004E6FF4" w:rsidRPr="00CE6B21" w:rsidRDefault="004E6FF4" w:rsidP="00CE6B21">
      <w:pPr>
        <w:pStyle w:val="Legenda"/>
        <w:spacing w:after="0" w:line="240" w:lineRule="auto"/>
        <w:ind w:left="0"/>
        <w:jc w:val="center"/>
        <w:rPr>
          <w:rFonts w:ascii="Times New Roman" w:hAnsi="Times New Roman"/>
          <w:bCs w:val="0"/>
          <w:sz w:val="24"/>
          <w:szCs w:val="24"/>
        </w:rPr>
      </w:pPr>
      <w:r w:rsidRPr="00CE6B21">
        <w:rPr>
          <w:rFonts w:ascii="Times New Roman" w:hAnsi="Times New Roman"/>
          <w:sz w:val="24"/>
          <w:szCs w:val="24"/>
        </w:rPr>
        <w:t xml:space="preserve">Gráfico </w:t>
      </w:r>
      <w:r w:rsidR="00C7763D" w:rsidRPr="00CE6B21">
        <w:rPr>
          <w:rFonts w:ascii="Times New Roman" w:hAnsi="Times New Roman"/>
          <w:sz w:val="24"/>
          <w:szCs w:val="24"/>
        </w:rPr>
        <w:fldChar w:fldCharType="begin"/>
      </w:r>
      <w:r w:rsidR="007C5EB9" w:rsidRPr="00CE6B21">
        <w:rPr>
          <w:rFonts w:ascii="Times New Roman" w:hAnsi="Times New Roman"/>
          <w:sz w:val="24"/>
          <w:szCs w:val="24"/>
        </w:rPr>
        <w:instrText xml:space="preserve"> SEQ Gráfico \* ARABIC </w:instrText>
      </w:r>
      <w:r w:rsidR="00C7763D" w:rsidRPr="00CE6B21">
        <w:rPr>
          <w:rFonts w:ascii="Times New Roman" w:hAnsi="Times New Roman"/>
          <w:sz w:val="24"/>
          <w:szCs w:val="24"/>
        </w:rPr>
        <w:fldChar w:fldCharType="separate"/>
      </w:r>
      <w:r w:rsidRPr="00CE6B21">
        <w:rPr>
          <w:rFonts w:ascii="Times New Roman" w:hAnsi="Times New Roman"/>
          <w:noProof/>
          <w:sz w:val="24"/>
          <w:szCs w:val="24"/>
        </w:rPr>
        <w:t>4</w:t>
      </w:r>
      <w:r w:rsidR="00C7763D" w:rsidRPr="00CE6B21">
        <w:rPr>
          <w:rFonts w:ascii="Times New Roman" w:hAnsi="Times New Roman"/>
          <w:sz w:val="24"/>
          <w:szCs w:val="24"/>
        </w:rPr>
        <w:fldChar w:fldCharType="end"/>
      </w:r>
      <w:r w:rsidRPr="00CE6B21">
        <w:rPr>
          <w:rFonts w:ascii="Times New Roman" w:hAnsi="Times New Roman"/>
          <w:b w:val="0"/>
          <w:bCs w:val="0"/>
          <w:sz w:val="24"/>
          <w:szCs w:val="24"/>
        </w:rPr>
        <w:t xml:space="preserve"> </w:t>
      </w:r>
      <w:r w:rsidRPr="00CE6B21">
        <w:rPr>
          <w:rFonts w:ascii="Times New Roman" w:hAnsi="Times New Roman"/>
          <w:bCs w:val="0"/>
          <w:sz w:val="24"/>
          <w:szCs w:val="24"/>
        </w:rPr>
        <w:t>– Ativos por Tempo de Serviço PBH</w:t>
      </w:r>
    </w:p>
    <w:p w:rsidR="004E6FF4" w:rsidRPr="00C03783" w:rsidRDefault="004E6FF4" w:rsidP="004E6FF4">
      <w:pPr>
        <w:pStyle w:val="Recuodecorpodetexto"/>
        <w:rPr>
          <w:rFonts w:ascii="Verdana" w:hAnsi="Verdana"/>
          <w:color w:val="000000"/>
        </w:rPr>
      </w:pPr>
      <w:r>
        <w:rPr>
          <w:noProof/>
        </w:rPr>
        <w:drawing>
          <wp:inline distT="0" distB="0" distL="0" distR="0">
            <wp:extent cx="5611495" cy="2509520"/>
            <wp:effectExtent l="0" t="0" r="8255" b="5080"/>
            <wp:docPr id="10"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E6FF4" w:rsidRPr="006A0747" w:rsidRDefault="004E6FF4" w:rsidP="004E6FF4">
      <w:pPr>
        <w:pStyle w:val="Recuodecorpodetexto"/>
        <w:spacing w:line="240" w:lineRule="auto"/>
        <w:rPr>
          <w:rFonts w:ascii="Verdana" w:hAnsi="Verdana"/>
          <w:bCs/>
          <w:sz w:val="16"/>
          <w:szCs w:val="16"/>
        </w:rPr>
      </w:pPr>
      <w:r w:rsidRPr="00651DA2">
        <w:rPr>
          <w:rFonts w:ascii="Verdana" w:hAnsi="Verdana"/>
          <w:bCs/>
          <w:sz w:val="16"/>
          <w:szCs w:val="16"/>
        </w:rPr>
        <w:t>Fo</w:t>
      </w:r>
      <w:r>
        <w:rPr>
          <w:rFonts w:ascii="Verdana" w:hAnsi="Verdana"/>
          <w:bCs/>
          <w:sz w:val="16"/>
          <w:szCs w:val="16"/>
        </w:rPr>
        <w:t>nte: Base de dados de agosto de 2016</w:t>
      </w:r>
    </w:p>
    <w:p w:rsidR="00CE6B21" w:rsidRPr="00CE6B21" w:rsidRDefault="00CE6B21" w:rsidP="00CE6B21">
      <w:pPr>
        <w:spacing w:after="0"/>
        <w:rPr>
          <w:rFonts w:ascii="Times New Roman" w:hAnsi="Times New Roman"/>
        </w:rPr>
      </w:pPr>
    </w:p>
    <w:p w:rsidR="004E6FF4" w:rsidRPr="00CE6B21" w:rsidRDefault="004E6FF4" w:rsidP="00FD0D0F">
      <w:pPr>
        <w:spacing w:after="0"/>
        <w:ind w:firstLine="1418"/>
        <w:rPr>
          <w:rFonts w:ascii="Times New Roman" w:hAnsi="Times New Roman"/>
        </w:rPr>
      </w:pPr>
      <w:r w:rsidRPr="00CE6B21">
        <w:rPr>
          <w:rFonts w:ascii="Times New Roman" w:hAnsi="Times New Roman"/>
        </w:rPr>
        <w:t>Mais de 40% dos ativos têm tempo de serviço público inferior a 10 anos, o que representa a permanência desses segurados como ativos por pelo menos mais 20 anos.</w:t>
      </w:r>
    </w:p>
    <w:p w:rsidR="00FD0D0F" w:rsidRDefault="00FD0D0F" w:rsidP="00FD0D0F">
      <w:pPr>
        <w:spacing w:after="0"/>
        <w:ind w:firstLine="1418"/>
        <w:rPr>
          <w:rFonts w:ascii="Times New Roman" w:hAnsi="Times New Roman"/>
        </w:rPr>
      </w:pPr>
    </w:p>
    <w:p w:rsidR="004E6FF4" w:rsidRPr="00CE6B21" w:rsidRDefault="004E6FF4" w:rsidP="00FD0D0F">
      <w:pPr>
        <w:spacing w:after="0"/>
        <w:ind w:firstLine="1418"/>
        <w:rPr>
          <w:rFonts w:ascii="Times New Roman" w:hAnsi="Times New Roman"/>
        </w:rPr>
      </w:pPr>
      <w:r w:rsidRPr="00CE6B21">
        <w:rPr>
          <w:rFonts w:ascii="Times New Roman" w:hAnsi="Times New Roman"/>
        </w:rPr>
        <w:t>O gráfico a seguir discrimina as estatísticas relacionadas à remuneração dos servidores.</w:t>
      </w:r>
    </w:p>
    <w:p w:rsidR="00FD0D0F" w:rsidRDefault="00FD0D0F" w:rsidP="00FD0D0F">
      <w:pPr>
        <w:pStyle w:val="Legenda"/>
        <w:spacing w:after="0" w:line="240" w:lineRule="auto"/>
        <w:ind w:left="0" w:firstLine="1418"/>
        <w:rPr>
          <w:rFonts w:ascii="Times New Roman" w:hAnsi="Times New Roman"/>
          <w:sz w:val="24"/>
          <w:szCs w:val="24"/>
        </w:rPr>
      </w:pPr>
    </w:p>
    <w:p w:rsidR="00FD0D0F" w:rsidRPr="00FD0D0F" w:rsidRDefault="00FD0D0F" w:rsidP="00FD0D0F"/>
    <w:p w:rsidR="004E6FF4" w:rsidRPr="00CE6B21" w:rsidRDefault="004E6FF4" w:rsidP="00FD0D0F">
      <w:pPr>
        <w:pStyle w:val="Legenda"/>
        <w:spacing w:after="0" w:line="240" w:lineRule="auto"/>
        <w:ind w:left="0"/>
        <w:jc w:val="center"/>
        <w:rPr>
          <w:rFonts w:ascii="Times New Roman" w:hAnsi="Times New Roman"/>
          <w:bCs w:val="0"/>
          <w:color w:val="000000"/>
          <w:sz w:val="24"/>
          <w:szCs w:val="24"/>
        </w:rPr>
      </w:pPr>
      <w:r w:rsidRPr="00CE6B21">
        <w:rPr>
          <w:rFonts w:ascii="Times New Roman" w:hAnsi="Times New Roman"/>
          <w:sz w:val="24"/>
          <w:szCs w:val="24"/>
        </w:rPr>
        <w:lastRenderedPageBreak/>
        <w:t xml:space="preserve">Gráfico </w:t>
      </w:r>
      <w:r w:rsidR="00C7763D" w:rsidRPr="00CE6B21">
        <w:rPr>
          <w:rFonts w:ascii="Times New Roman" w:hAnsi="Times New Roman"/>
          <w:sz w:val="24"/>
          <w:szCs w:val="24"/>
        </w:rPr>
        <w:fldChar w:fldCharType="begin"/>
      </w:r>
      <w:r w:rsidR="007C5EB9" w:rsidRPr="00CE6B21">
        <w:rPr>
          <w:rFonts w:ascii="Times New Roman" w:hAnsi="Times New Roman"/>
          <w:sz w:val="24"/>
          <w:szCs w:val="24"/>
        </w:rPr>
        <w:instrText xml:space="preserve"> SEQ Gráfico \* ARABIC </w:instrText>
      </w:r>
      <w:r w:rsidR="00C7763D" w:rsidRPr="00CE6B21">
        <w:rPr>
          <w:rFonts w:ascii="Times New Roman" w:hAnsi="Times New Roman"/>
          <w:sz w:val="24"/>
          <w:szCs w:val="24"/>
        </w:rPr>
        <w:fldChar w:fldCharType="separate"/>
      </w:r>
      <w:r w:rsidRPr="00CE6B21">
        <w:rPr>
          <w:rFonts w:ascii="Times New Roman" w:hAnsi="Times New Roman"/>
          <w:noProof/>
          <w:sz w:val="24"/>
          <w:szCs w:val="24"/>
        </w:rPr>
        <w:t>5</w:t>
      </w:r>
      <w:r w:rsidR="00C7763D" w:rsidRPr="00CE6B21">
        <w:rPr>
          <w:rFonts w:ascii="Times New Roman" w:hAnsi="Times New Roman"/>
          <w:sz w:val="24"/>
          <w:szCs w:val="24"/>
        </w:rPr>
        <w:fldChar w:fldCharType="end"/>
      </w:r>
      <w:r w:rsidRPr="00CE6B21">
        <w:rPr>
          <w:rFonts w:ascii="Times New Roman" w:hAnsi="Times New Roman"/>
          <w:sz w:val="24"/>
          <w:szCs w:val="24"/>
        </w:rPr>
        <w:t xml:space="preserve"> </w:t>
      </w:r>
      <w:r w:rsidRPr="00CE6B21">
        <w:rPr>
          <w:rFonts w:ascii="Times New Roman" w:hAnsi="Times New Roman"/>
          <w:bCs w:val="0"/>
          <w:color w:val="000000"/>
          <w:sz w:val="24"/>
          <w:szCs w:val="24"/>
        </w:rPr>
        <w:t>– Ativos por Faixa de Remuneração</w:t>
      </w:r>
    </w:p>
    <w:p w:rsidR="004E6FF4" w:rsidRPr="00C03783" w:rsidRDefault="004E6FF4" w:rsidP="004E6FF4">
      <w:pPr>
        <w:pStyle w:val="Recuodecorpodetexto"/>
        <w:rPr>
          <w:rFonts w:ascii="Verdana" w:hAnsi="Verdana"/>
          <w:color w:val="000000"/>
        </w:rPr>
      </w:pPr>
      <w:r>
        <w:rPr>
          <w:noProof/>
        </w:rPr>
        <w:drawing>
          <wp:inline distT="0" distB="0" distL="0" distR="0">
            <wp:extent cx="5611495" cy="3485515"/>
            <wp:effectExtent l="0" t="0" r="8255" b="635"/>
            <wp:docPr id="9"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E6FF4" w:rsidRDefault="004E6FF4" w:rsidP="004E6FF4">
      <w:pPr>
        <w:pStyle w:val="Recuodecorpodetexto"/>
        <w:spacing w:line="240" w:lineRule="auto"/>
        <w:rPr>
          <w:rFonts w:ascii="Verdana" w:hAnsi="Verdana"/>
          <w:color w:val="000000"/>
          <w:sz w:val="16"/>
          <w:szCs w:val="16"/>
        </w:rPr>
      </w:pPr>
      <w:r w:rsidRPr="00651DA2">
        <w:rPr>
          <w:rFonts w:ascii="Verdana" w:hAnsi="Verdana"/>
          <w:color w:val="000000"/>
          <w:sz w:val="16"/>
          <w:szCs w:val="16"/>
        </w:rPr>
        <w:t>Fonte: Base de dados d</w:t>
      </w:r>
      <w:r>
        <w:rPr>
          <w:rFonts w:ascii="Verdana" w:hAnsi="Verdana"/>
          <w:color w:val="000000"/>
          <w:sz w:val="16"/>
          <w:szCs w:val="16"/>
        </w:rPr>
        <w:t>e agosto de 2016</w:t>
      </w:r>
    </w:p>
    <w:p w:rsidR="004E6FF4" w:rsidRPr="00484102" w:rsidRDefault="004E6FF4" w:rsidP="004E6FF4">
      <w:pPr>
        <w:pStyle w:val="Recuodecorpodetexto"/>
        <w:spacing w:line="240" w:lineRule="auto"/>
        <w:rPr>
          <w:rFonts w:ascii="Verdana" w:hAnsi="Verdana"/>
          <w:noProof/>
          <w:sz w:val="16"/>
          <w:szCs w:val="16"/>
          <w:highlight w:val="yellow"/>
        </w:rPr>
      </w:pPr>
    </w:p>
    <w:p w:rsidR="004E6FF4" w:rsidRPr="00575E8D" w:rsidRDefault="004E6FF4" w:rsidP="00575E8D">
      <w:pPr>
        <w:spacing w:after="0"/>
        <w:ind w:firstLine="1418"/>
        <w:jc w:val="both"/>
        <w:rPr>
          <w:rFonts w:ascii="Times New Roman" w:hAnsi="Times New Roman"/>
          <w:noProof/>
        </w:rPr>
      </w:pPr>
      <w:r w:rsidRPr="00575E8D">
        <w:rPr>
          <w:rFonts w:ascii="Times New Roman" w:hAnsi="Times New Roman"/>
          <w:noProof/>
        </w:rPr>
        <w:t>Pela análise do gráfico, mais de 60% dos servidores têm remuneração inferior a R$3.575,37, conforme base de dados de agosto de 2016.</w:t>
      </w:r>
    </w:p>
    <w:p w:rsidR="00575E8D" w:rsidRDefault="00575E8D" w:rsidP="00575E8D">
      <w:pPr>
        <w:spacing w:after="0"/>
        <w:ind w:firstLine="1418"/>
        <w:jc w:val="both"/>
        <w:rPr>
          <w:rFonts w:ascii="Times New Roman" w:hAnsi="Times New Roman"/>
          <w:noProof/>
        </w:rPr>
      </w:pPr>
    </w:p>
    <w:p w:rsidR="004E6FF4" w:rsidRPr="00575E8D" w:rsidRDefault="004E6FF4" w:rsidP="00575E8D">
      <w:pPr>
        <w:spacing w:after="0"/>
        <w:ind w:firstLine="1418"/>
        <w:jc w:val="both"/>
        <w:rPr>
          <w:rFonts w:ascii="Times New Roman" w:hAnsi="Times New Roman"/>
          <w:noProof/>
        </w:rPr>
      </w:pPr>
      <w:r w:rsidRPr="00575E8D">
        <w:rPr>
          <w:rFonts w:ascii="Times New Roman" w:hAnsi="Times New Roman"/>
          <w:noProof/>
        </w:rPr>
        <w:t>O perfil estatístico consolidado dos ativos é visualizado na tabela a seguir:</w:t>
      </w:r>
    </w:p>
    <w:p w:rsidR="004E6FF4" w:rsidRPr="00575E8D" w:rsidRDefault="004E6FF4" w:rsidP="00575E8D">
      <w:pPr>
        <w:spacing w:after="0"/>
        <w:ind w:firstLine="1418"/>
        <w:jc w:val="both"/>
        <w:rPr>
          <w:rFonts w:ascii="Times New Roman" w:hAnsi="Times New Roman"/>
          <w:noProof/>
        </w:rPr>
      </w:pPr>
    </w:p>
    <w:p w:rsidR="004E6FF4" w:rsidRDefault="004E6FF4" w:rsidP="00575E8D">
      <w:pPr>
        <w:pStyle w:val="Legenda"/>
        <w:spacing w:after="0" w:line="240" w:lineRule="auto"/>
        <w:ind w:left="0"/>
        <w:jc w:val="center"/>
        <w:rPr>
          <w:rFonts w:ascii="Times New Roman" w:hAnsi="Times New Roman"/>
          <w:bCs w:val="0"/>
          <w:sz w:val="24"/>
        </w:rPr>
      </w:pPr>
      <w:r w:rsidRPr="00575E8D">
        <w:rPr>
          <w:rFonts w:ascii="Times New Roman" w:hAnsi="Times New Roman"/>
          <w:sz w:val="24"/>
        </w:rPr>
        <w:t xml:space="preserve">Tabela </w:t>
      </w:r>
      <w:r w:rsidR="00C7763D" w:rsidRPr="00575E8D">
        <w:rPr>
          <w:rFonts w:ascii="Times New Roman" w:hAnsi="Times New Roman"/>
          <w:sz w:val="24"/>
        </w:rPr>
        <w:fldChar w:fldCharType="begin"/>
      </w:r>
      <w:r w:rsidR="007C5EB9" w:rsidRPr="00575E8D">
        <w:rPr>
          <w:rFonts w:ascii="Times New Roman" w:hAnsi="Times New Roman"/>
          <w:sz w:val="24"/>
        </w:rPr>
        <w:instrText xml:space="preserve"> SEQ Tabela \* ARABIC </w:instrText>
      </w:r>
      <w:r w:rsidR="00C7763D" w:rsidRPr="00575E8D">
        <w:rPr>
          <w:rFonts w:ascii="Times New Roman" w:hAnsi="Times New Roman"/>
          <w:sz w:val="24"/>
        </w:rPr>
        <w:fldChar w:fldCharType="separate"/>
      </w:r>
      <w:r w:rsidRPr="00575E8D">
        <w:rPr>
          <w:rFonts w:ascii="Times New Roman" w:hAnsi="Times New Roman"/>
          <w:noProof/>
          <w:sz w:val="24"/>
        </w:rPr>
        <w:t>3</w:t>
      </w:r>
      <w:r w:rsidR="00C7763D" w:rsidRPr="00575E8D">
        <w:rPr>
          <w:rFonts w:ascii="Times New Roman" w:hAnsi="Times New Roman"/>
          <w:sz w:val="24"/>
        </w:rPr>
        <w:fldChar w:fldCharType="end"/>
      </w:r>
      <w:r w:rsidRPr="00575E8D">
        <w:rPr>
          <w:rFonts w:ascii="Times New Roman" w:hAnsi="Times New Roman"/>
          <w:sz w:val="24"/>
        </w:rPr>
        <w:t xml:space="preserve"> </w:t>
      </w:r>
      <w:r w:rsidR="00575E8D">
        <w:rPr>
          <w:rFonts w:ascii="Times New Roman" w:hAnsi="Times New Roman"/>
          <w:bCs w:val="0"/>
          <w:sz w:val="24"/>
        </w:rPr>
        <w:t>–</w:t>
      </w:r>
      <w:r w:rsidRPr="00575E8D">
        <w:rPr>
          <w:rFonts w:ascii="Times New Roman" w:hAnsi="Times New Roman"/>
          <w:bCs w:val="0"/>
          <w:sz w:val="24"/>
        </w:rPr>
        <w:t xml:space="preserve"> Ativos</w:t>
      </w:r>
    </w:p>
    <w:p w:rsidR="00575E8D" w:rsidRPr="00575E8D" w:rsidRDefault="00575E8D" w:rsidP="00575E8D">
      <w:pPr>
        <w:spacing w:after="0"/>
        <w:jc w:val="both"/>
        <w:rPr>
          <w:rFonts w:ascii="Times New Roman" w:hAnsi="Times New Roman"/>
        </w:rPr>
      </w:pPr>
    </w:p>
    <w:tbl>
      <w:tblPr>
        <w:tblW w:w="9142" w:type="dxa"/>
        <w:tblCellMar>
          <w:left w:w="70" w:type="dxa"/>
          <w:right w:w="70" w:type="dxa"/>
        </w:tblCellMar>
        <w:tblLook w:val="04A0" w:firstRow="1" w:lastRow="0" w:firstColumn="1" w:lastColumn="0" w:noHBand="0" w:noVBand="1"/>
      </w:tblPr>
      <w:tblGrid>
        <w:gridCol w:w="2552"/>
        <w:gridCol w:w="2126"/>
        <w:gridCol w:w="2126"/>
        <w:gridCol w:w="2338"/>
      </w:tblGrid>
      <w:tr w:rsidR="004E6FF4" w:rsidRPr="00FA4A67" w:rsidTr="00873578">
        <w:trPr>
          <w:trHeight w:val="285"/>
        </w:trPr>
        <w:tc>
          <w:tcPr>
            <w:tcW w:w="2552" w:type="dxa"/>
            <w:vMerge w:val="restart"/>
            <w:tcBorders>
              <w:top w:val="double" w:sz="6" w:space="0" w:color="auto"/>
              <w:left w:val="nil"/>
              <w:bottom w:val="single" w:sz="8" w:space="0" w:color="000000"/>
              <w:right w:val="single" w:sz="8" w:space="0" w:color="auto"/>
            </w:tcBorders>
            <w:shd w:val="clear" w:color="auto" w:fill="D9D9D9"/>
            <w:noWrap/>
            <w:vAlign w:val="center"/>
            <w:hideMark/>
          </w:tcPr>
          <w:p w:rsidR="004E6FF4" w:rsidRPr="00FA4A67" w:rsidRDefault="004E6FF4" w:rsidP="00B66933">
            <w:pPr>
              <w:spacing w:after="0"/>
              <w:ind w:firstLine="0"/>
              <w:jc w:val="center"/>
              <w:rPr>
                <w:rFonts w:cs="Arial"/>
                <w:b/>
                <w:bCs/>
                <w:sz w:val="18"/>
                <w:szCs w:val="18"/>
              </w:rPr>
            </w:pPr>
            <w:r w:rsidRPr="00FA4A67">
              <w:rPr>
                <w:rFonts w:cs="Arial"/>
                <w:b/>
                <w:bCs/>
                <w:sz w:val="18"/>
                <w:szCs w:val="18"/>
              </w:rPr>
              <w:t>Discriminação</w:t>
            </w:r>
          </w:p>
        </w:tc>
        <w:tc>
          <w:tcPr>
            <w:tcW w:w="4252" w:type="dxa"/>
            <w:gridSpan w:val="2"/>
            <w:tcBorders>
              <w:top w:val="double" w:sz="6" w:space="0" w:color="auto"/>
              <w:left w:val="nil"/>
              <w:bottom w:val="single" w:sz="8" w:space="0" w:color="auto"/>
              <w:right w:val="single" w:sz="4" w:space="0" w:color="auto"/>
            </w:tcBorders>
            <w:shd w:val="clear" w:color="auto" w:fill="D9D9D9"/>
            <w:vAlign w:val="center"/>
            <w:hideMark/>
          </w:tcPr>
          <w:p w:rsidR="004E6FF4" w:rsidRPr="00FA4A67" w:rsidRDefault="004E6FF4" w:rsidP="004E6FF4">
            <w:pPr>
              <w:spacing w:after="0"/>
              <w:ind w:left="35"/>
              <w:jc w:val="center"/>
              <w:rPr>
                <w:rFonts w:cs="Arial"/>
                <w:b/>
                <w:bCs/>
                <w:sz w:val="18"/>
                <w:szCs w:val="18"/>
              </w:rPr>
            </w:pPr>
            <w:r w:rsidRPr="00FA4A67">
              <w:rPr>
                <w:rFonts w:cs="Arial"/>
                <w:b/>
                <w:bCs/>
                <w:sz w:val="18"/>
                <w:szCs w:val="18"/>
              </w:rPr>
              <w:t>Sexo</w:t>
            </w:r>
          </w:p>
        </w:tc>
        <w:tc>
          <w:tcPr>
            <w:tcW w:w="2338" w:type="dxa"/>
            <w:vMerge w:val="restart"/>
            <w:tcBorders>
              <w:top w:val="double" w:sz="6" w:space="0" w:color="auto"/>
              <w:left w:val="single" w:sz="4" w:space="0" w:color="auto"/>
              <w:bottom w:val="single" w:sz="8" w:space="0" w:color="000000"/>
              <w:right w:val="nil"/>
            </w:tcBorders>
            <w:shd w:val="clear" w:color="auto" w:fill="D9D9D9"/>
            <w:noWrap/>
            <w:vAlign w:val="center"/>
            <w:hideMark/>
          </w:tcPr>
          <w:p w:rsidR="004E6FF4" w:rsidRPr="00FA4A67" w:rsidRDefault="004E6FF4" w:rsidP="00B66933">
            <w:pPr>
              <w:spacing w:after="0"/>
              <w:rPr>
                <w:rFonts w:cs="Arial"/>
                <w:b/>
                <w:bCs/>
                <w:sz w:val="18"/>
                <w:szCs w:val="18"/>
              </w:rPr>
            </w:pPr>
            <w:r w:rsidRPr="00FA4A67">
              <w:rPr>
                <w:rFonts w:cs="Arial"/>
                <w:b/>
                <w:bCs/>
                <w:sz w:val="18"/>
                <w:szCs w:val="18"/>
              </w:rPr>
              <w:t>Total</w:t>
            </w:r>
          </w:p>
        </w:tc>
      </w:tr>
      <w:tr w:rsidR="004E6FF4" w:rsidRPr="00FA4A67" w:rsidTr="00873578">
        <w:trPr>
          <w:trHeight w:val="270"/>
        </w:trPr>
        <w:tc>
          <w:tcPr>
            <w:tcW w:w="2552" w:type="dxa"/>
            <w:vMerge/>
            <w:tcBorders>
              <w:top w:val="double" w:sz="6" w:space="0" w:color="auto"/>
              <w:left w:val="nil"/>
              <w:bottom w:val="single" w:sz="8" w:space="0" w:color="000000"/>
              <w:right w:val="single" w:sz="8" w:space="0" w:color="auto"/>
            </w:tcBorders>
            <w:shd w:val="clear" w:color="auto" w:fill="BFBFBF"/>
            <w:vAlign w:val="center"/>
            <w:hideMark/>
          </w:tcPr>
          <w:p w:rsidR="004E6FF4" w:rsidRPr="00FA4A67" w:rsidRDefault="004E6FF4" w:rsidP="00B66933">
            <w:pPr>
              <w:spacing w:after="0"/>
              <w:ind w:firstLine="0"/>
              <w:rPr>
                <w:rFonts w:cs="Arial"/>
                <w:b/>
                <w:bCs/>
                <w:sz w:val="18"/>
                <w:szCs w:val="18"/>
              </w:rPr>
            </w:pPr>
          </w:p>
        </w:tc>
        <w:tc>
          <w:tcPr>
            <w:tcW w:w="2126" w:type="dxa"/>
            <w:tcBorders>
              <w:top w:val="nil"/>
              <w:left w:val="nil"/>
              <w:bottom w:val="single" w:sz="8" w:space="0" w:color="auto"/>
              <w:right w:val="single" w:sz="4" w:space="0" w:color="auto"/>
            </w:tcBorders>
            <w:shd w:val="clear" w:color="auto" w:fill="D9D9D9"/>
            <w:vAlign w:val="center"/>
            <w:hideMark/>
          </w:tcPr>
          <w:p w:rsidR="004E6FF4" w:rsidRPr="00FA4A67" w:rsidRDefault="004E6FF4" w:rsidP="004E6FF4">
            <w:pPr>
              <w:spacing w:after="0"/>
              <w:jc w:val="center"/>
              <w:rPr>
                <w:rFonts w:cs="Arial"/>
                <w:b/>
                <w:bCs/>
                <w:sz w:val="18"/>
                <w:szCs w:val="18"/>
              </w:rPr>
            </w:pPr>
            <w:r w:rsidRPr="00FA4A67">
              <w:rPr>
                <w:rFonts w:cs="Arial"/>
                <w:b/>
                <w:bCs/>
                <w:sz w:val="18"/>
                <w:szCs w:val="18"/>
              </w:rPr>
              <w:t>Feminino</w:t>
            </w:r>
          </w:p>
        </w:tc>
        <w:tc>
          <w:tcPr>
            <w:tcW w:w="2126" w:type="dxa"/>
            <w:tcBorders>
              <w:top w:val="nil"/>
              <w:left w:val="single" w:sz="4" w:space="0" w:color="auto"/>
              <w:bottom w:val="single" w:sz="8" w:space="0" w:color="auto"/>
              <w:right w:val="single" w:sz="4" w:space="0" w:color="auto"/>
            </w:tcBorders>
            <w:shd w:val="clear" w:color="auto" w:fill="D9D9D9"/>
            <w:vAlign w:val="center"/>
            <w:hideMark/>
          </w:tcPr>
          <w:p w:rsidR="004E6FF4" w:rsidRPr="00FA4A67" w:rsidRDefault="004E6FF4" w:rsidP="004E6FF4">
            <w:pPr>
              <w:spacing w:after="0"/>
              <w:jc w:val="center"/>
              <w:rPr>
                <w:rFonts w:cs="Arial"/>
                <w:b/>
                <w:bCs/>
                <w:sz w:val="18"/>
                <w:szCs w:val="18"/>
              </w:rPr>
            </w:pPr>
            <w:r w:rsidRPr="00FA4A67">
              <w:rPr>
                <w:rFonts w:cs="Arial"/>
                <w:b/>
                <w:bCs/>
                <w:sz w:val="18"/>
                <w:szCs w:val="18"/>
              </w:rPr>
              <w:t>Masculino</w:t>
            </w:r>
          </w:p>
        </w:tc>
        <w:tc>
          <w:tcPr>
            <w:tcW w:w="2338" w:type="dxa"/>
            <w:vMerge/>
            <w:tcBorders>
              <w:top w:val="double" w:sz="6" w:space="0" w:color="auto"/>
              <w:left w:val="single" w:sz="4" w:space="0" w:color="auto"/>
              <w:bottom w:val="single" w:sz="8" w:space="0" w:color="000000"/>
              <w:right w:val="nil"/>
            </w:tcBorders>
            <w:shd w:val="clear" w:color="auto" w:fill="BFBFBF"/>
            <w:vAlign w:val="center"/>
            <w:hideMark/>
          </w:tcPr>
          <w:p w:rsidR="004E6FF4" w:rsidRPr="00FA4A67" w:rsidRDefault="004E6FF4" w:rsidP="004E6FF4">
            <w:pPr>
              <w:spacing w:after="0"/>
              <w:rPr>
                <w:rFonts w:cs="Arial"/>
                <w:b/>
                <w:bCs/>
                <w:sz w:val="18"/>
                <w:szCs w:val="18"/>
              </w:rPr>
            </w:pPr>
          </w:p>
        </w:tc>
      </w:tr>
      <w:tr w:rsidR="004E6FF4" w:rsidRPr="00FA4A67" w:rsidTr="00873578">
        <w:trPr>
          <w:trHeight w:val="340"/>
        </w:trPr>
        <w:tc>
          <w:tcPr>
            <w:tcW w:w="2552" w:type="dxa"/>
            <w:tcBorders>
              <w:top w:val="nil"/>
              <w:left w:val="nil"/>
              <w:bottom w:val="nil"/>
              <w:right w:val="single" w:sz="8" w:space="0" w:color="auto"/>
            </w:tcBorders>
            <w:shd w:val="clear" w:color="auto" w:fill="auto"/>
            <w:noWrap/>
            <w:vAlign w:val="center"/>
            <w:hideMark/>
          </w:tcPr>
          <w:p w:rsidR="004E6FF4" w:rsidRPr="001F0E8B" w:rsidRDefault="004E6FF4" w:rsidP="00B66933">
            <w:pPr>
              <w:spacing w:after="0"/>
              <w:ind w:firstLine="0"/>
              <w:rPr>
                <w:rFonts w:cs="Arial"/>
                <w:szCs w:val="20"/>
              </w:rPr>
            </w:pPr>
            <w:r w:rsidRPr="001F0E8B">
              <w:rPr>
                <w:rFonts w:cs="Arial"/>
                <w:szCs w:val="20"/>
              </w:rPr>
              <w:t>População</w:t>
            </w:r>
          </w:p>
        </w:tc>
        <w:tc>
          <w:tcPr>
            <w:tcW w:w="2126" w:type="dxa"/>
            <w:tcBorders>
              <w:top w:val="nil"/>
              <w:left w:val="nil"/>
              <w:bottom w:val="nil"/>
              <w:right w:val="single" w:sz="8" w:space="0" w:color="auto"/>
            </w:tcBorders>
            <w:shd w:val="clear" w:color="auto" w:fill="auto"/>
            <w:vAlign w:val="center"/>
            <w:hideMark/>
          </w:tcPr>
          <w:p w:rsidR="004E6FF4" w:rsidRPr="00825EF2" w:rsidRDefault="004E6FF4" w:rsidP="00B66933">
            <w:pPr>
              <w:spacing w:after="0"/>
              <w:ind w:firstLine="0"/>
              <w:jc w:val="right"/>
            </w:pPr>
            <w:r w:rsidRPr="00825EF2">
              <w:t>17.940</w:t>
            </w:r>
          </w:p>
        </w:tc>
        <w:tc>
          <w:tcPr>
            <w:tcW w:w="2126" w:type="dxa"/>
            <w:tcBorders>
              <w:top w:val="nil"/>
              <w:left w:val="nil"/>
              <w:bottom w:val="nil"/>
              <w:right w:val="single" w:sz="8" w:space="0" w:color="auto"/>
            </w:tcBorders>
            <w:shd w:val="clear" w:color="auto" w:fill="auto"/>
            <w:vAlign w:val="center"/>
            <w:hideMark/>
          </w:tcPr>
          <w:p w:rsidR="004E6FF4" w:rsidRPr="00825EF2" w:rsidRDefault="004E6FF4" w:rsidP="00B66933">
            <w:pPr>
              <w:spacing w:after="0"/>
              <w:ind w:firstLine="0"/>
              <w:jc w:val="right"/>
            </w:pPr>
            <w:r w:rsidRPr="00825EF2">
              <w:t>6.556</w:t>
            </w:r>
          </w:p>
        </w:tc>
        <w:tc>
          <w:tcPr>
            <w:tcW w:w="2338" w:type="dxa"/>
            <w:tcBorders>
              <w:top w:val="nil"/>
              <w:left w:val="nil"/>
              <w:bottom w:val="nil"/>
              <w:right w:val="nil"/>
            </w:tcBorders>
            <w:shd w:val="clear" w:color="auto" w:fill="auto"/>
            <w:noWrap/>
            <w:vAlign w:val="center"/>
            <w:hideMark/>
          </w:tcPr>
          <w:p w:rsidR="004E6FF4" w:rsidRPr="00825EF2" w:rsidRDefault="004E6FF4" w:rsidP="00B66933">
            <w:pPr>
              <w:spacing w:after="0"/>
              <w:ind w:firstLine="0"/>
              <w:jc w:val="right"/>
            </w:pPr>
            <w:r w:rsidRPr="00825EF2">
              <w:t>24.496</w:t>
            </w:r>
          </w:p>
        </w:tc>
      </w:tr>
      <w:tr w:rsidR="004E6FF4" w:rsidRPr="00FA4A67" w:rsidTr="00873578">
        <w:trPr>
          <w:trHeight w:val="340"/>
        </w:trPr>
        <w:tc>
          <w:tcPr>
            <w:tcW w:w="2552" w:type="dxa"/>
            <w:tcBorders>
              <w:top w:val="nil"/>
              <w:left w:val="nil"/>
              <w:bottom w:val="nil"/>
              <w:right w:val="single" w:sz="8" w:space="0" w:color="auto"/>
            </w:tcBorders>
            <w:shd w:val="clear" w:color="auto" w:fill="auto"/>
            <w:noWrap/>
            <w:vAlign w:val="center"/>
            <w:hideMark/>
          </w:tcPr>
          <w:p w:rsidR="004E6FF4" w:rsidRPr="001F0E8B" w:rsidRDefault="004E6FF4" w:rsidP="00B66933">
            <w:pPr>
              <w:spacing w:after="0"/>
              <w:ind w:firstLine="0"/>
              <w:rPr>
                <w:rFonts w:cs="Arial"/>
                <w:szCs w:val="20"/>
              </w:rPr>
            </w:pPr>
            <w:r w:rsidRPr="001F0E8B">
              <w:rPr>
                <w:rFonts w:cs="Arial"/>
                <w:szCs w:val="20"/>
              </w:rPr>
              <w:t>Idade média atual</w:t>
            </w:r>
          </w:p>
        </w:tc>
        <w:tc>
          <w:tcPr>
            <w:tcW w:w="2126" w:type="dxa"/>
            <w:tcBorders>
              <w:top w:val="nil"/>
              <w:left w:val="nil"/>
              <w:bottom w:val="nil"/>
              <w:right w:val="single" w:sz="8" w:space="0" w:color="auto"/>
            </w:tcBorders>
            <w:shd w:val="clear" w:color="auto" w:fill="auto"/>
            <w:vAlign w:val="center"/>
            <w:hideMark/>
          </w:tcPr>
          <w:p w:rsidR="004E6FF4" w:rsidRPr="00825EF2" w:rsidRDefault="004E6FF4" w:rsidP="00B66933">
            <w:pPr>
              <w:spacing w:after="0"/>
              <w:ind w:firstLine="0"/>
              <w:jc w:val="right"/>
            </w:pPr>
            <w:r w:rsidRPr="00825EF2">
              <w:t>48</w:t>
            </w:r>
          </w:p>
        </w:tc>
        <w:tc>
          <w:tcPr>
            <w:tcW w:w="2126" w:type="dxa"/>
            <w:tcBorders>
              <w:top w:val="nil"/>
              <w:left w:val="nil"/>
              <w:bottom w:val="nil"/>
              <w:right w:val="single" w:sz="8" w:space="0" w:color="auto"/>
            </w:tcBorders>
            <w:shd w:val="clear" w:color="auto" w:fill="auto"/>
            <w:vAlign w:val="center"/>
            <w:hideMark/>
          </w:tcPr>
          <w:p w:rsidR="004E6FF4" w:rsidRPr="00825EF2" w:rsidRDefault="004E6FF4" w:rsidP="00B66933">
            <w:pPr>
              <w:spacing w:after="0"/>
              <w:ind w:firstLine="0"/>
              <w:jc w:val="right"/>
            </w:pPr>
            <w:r w:rsidRPr="00825EF2">
              <w:t>45</w:t>
            </w:r>
          </w:p>
        </w:tc>
        <w:tc>
          <w:tcPr>
            <w:tcW w:w="2338" w:type="dxa"/>
            <w:tcBorders>
              <w:top w:val="nil"/>
              <w:left w:val="nil"/>
              <w:bottom w:val="nil"/>
              <w:right w:val="nil"/>
            </w:tcBorders>
            <w:shd w:val="clear" w:color="auto" w:fill="auto"/>
            <w:noWrap/>
            <w:vAlign w:val="center"/>
            <w:hideMark/>
          </w:tcPr>
          <w:p w:rsidR="004E6FF4" w:rsidRPr="00825EF2" w:rsidRDefault="004E6FF4" w:rsidP="00B66933">
            <w:pPr>
              <w:spacing w:after="0"/>
              <w:ind w:firstLine="0"/>
              <w:jc w:val="right"/>
            </w:pPr>
            <w:r w:rsidRPr="00825EF2">
              <w:t>47</w:t>
            </w:r>
          </w:p>
        </w:tc>
      </w:tr>
      <w:tr w:rsidR="004E6FF4" w:rsidRPr="00FA4A67" w:rsidTr="00873578">
        <w:trPr>
          <w:trHeight w:val="340"/>
        </w:trPr>
        <w:tc>
          <w:tcPr>
            <w:tcW w:w="2552" w:type="dxa"/>
            <w:tcBorders>
              <w:top w:val="nil"/>
              <w:left w:val="nil"/>
              <w:right w:val="single" w:sz="8" w:space="0" w:color="auto"/>
            </w:tcBorders>
            <w:shd w:val="clear" w:color="auto" w:fill="auto"/>
            <w:noWrap/>
            <w:vAlign w:val="center"/>
            <w:hideMark/>
          </w:tcPr>
          <w:p w:rsidR="004E6FF4" w:rsidRPr="001F0E8B" w:rsidRDefault="004E6FF4" w:rsidP="00B66933">
            <w:pPr>
              <w:spacing w:after="0"/>
              <w:ind w:firstLine="0"/>
              <w:rPr>
                <w:rFonts w:cs="Arial"/>
                <w:szCs w:val="20"/>
              </w:rPr>
            </w:pPr>
            <w:r w:rsidRPr="001F0E8B">
              <w:rPr>
                <w:rFonts w:cs="Arial"/>
                <w:szCs w:val="20"/>
              </w:rPr>
              <w:t>Idade média de admissão no serviço público</w:t>
            </w:r>
          </w:p>
        </w:tc>
        <w:tc>
          <w:tcPr>
            <w:tcW w:w="2126" w:type="dxa"/>
            <w:tcBorders>
              <w:top w:val="nil"/>
              <w:left w:val="nil"/>
              <w:right w:val="single" w:sz="8" w:space="0" w:color="auto"/>
            </w:tcBorders>
            <w:shd w:val="clear" w:color="auto" w:fill="auto"/>
            <w:vAlign w:val="center"/>
            <w:hideMark/>
          </w:tcPr>
          <w:p w:rsidR="004E6FF4" w:rsidRPr="00825EF2" w:rsidRDefault="004E6FF4" w:rsidP="00B66933">
            <w:pPr>
              <w:spacing w:after="0"/>
              <w:ind w:firstLine="0"/>
              <w:jc w:val="right"/>
            </w:pPr>
            <w:r w:rsidRPr="00825EF2">
              <w:t>32</w:t>
            </w:r>
          </w:p>
        </w:tc>
        <w:tc>
          <w:tcPr>
            <w:tcW w:w="2126" w:type="dxa"/>
            <w:tcBorders>
              <w:top w:val="nil"/>
              <w:left w:val="nil"/>
              <w:right w:val="single" w:sz="8" w:space="0" w:color="auto"/>
            </w:tcBorders>
            <w:shd w:val="clear" w:color="auto" w:fill="auto"/>
            <w:vAlign w:val="center"/>
            <w:hideMark/>
          </w:tcPr>
          <w:p w:rsidR="004E6FF4" w:rsidRPr="00825EF2" w:rsidRDefault="004E6FF4" w:rsidP="00B66933">
            <w:pPr>
              <w:spacing w:after="0"/>
              <w:ind w:firstLine="0"/>
              <w:jc w:val="right"/>
            </w:pPr>
            <w:r w:rsidRPr="00825EF2">
              <w:t>30</w:t>
            </w:r>
          </w:p>
        </w:tc>
        <w:tc>
          <w:tcPr>
            <w:tcW w:w="2338" w:type="dxa"/>
            <w:tcBorders>
              <w:top w:val="nil"/>
              <w:left w:val="nil"/>
              <w:right w:val="nil"/>
            </w:tcBorders>
            <w:shd w:val="clear" w:color="auto" w:fill="auto"/>
            <w:noWrap/>
            <w:vAlign w:val="center"/>
            <w:hideMark/>
          </w:tcPr>
          <w:p w:rsidR="004E6FF4" w:rsidRPr="00825EF2" w:rsidRDefault="004E6FF4" w:rsidP="00B66933">
            <w:pPr>
              <w:spacing w:after="0"/>
              <w:ind w:firstLine="0"/>
              <w:jc w:val="right"/>
            </w:pPr>
            <w:r w:rsidRPr="00825EF2">
              <w:t>31</w:t>
            </w:r>
          </w:p>
        </w:tc>
      </w:tr>
      <w:tr w:rsidR="004E6FF4" w:rsidRPr="00FA4A67" w:rsidTr="00873578">
        <w:trPr>
          <w:trHeight w:val="340"/>
        </w:trPr>
        <w:tc>
          <w:tcPr>
            <w:tcW w:w="2552" w:type="dxa"/>
            <w:tcBorders>
              <w:top w:val="nil"/>
              <w:left w:val="nil"/>
              <w:right w:val="single" w:sz="8" w:space="0" w:color="auto"/>
            </w:tcBorders>
            <w:shd w:val="clear" w:color="auto" w:fill="auto"/>
            <w:noWrap/>
            <w:vAlign w:val="center"/>
            <w:hideMark/>
          </w:tcPr>
          <w:p w:rsidR="004E6FF4" w:rsidRPr="001F0E8B" w:rsidRDefault="004E6FF4" w:rsidP="00B66933">
            <w:pPr>
              <w:spacing w:after="0"/>
              <w:ind w:firstLine="0"/>
              <w:rPr>
                <w:rFonts w:cs="Arial"/>
                <w:szCs w:val="20"/>
              </w:rPr>
            </w:pPr>
            <w:r w:rsidRPr="001F0E8B">
              <w:rPr>
                <w:rFonts w:cs="Arial"/>
                <w:szCs w:val="20"/>
              </w:rPr>
              <w:t xml:space="preserve">Salário médio </w:t>
            </w:r>
          </w:p>
        </w:tc>
        <w:tc>
          <w:tcPr>
            <w:tcW w:w="2126" w:type="dxa"/>
            <w:tcBorders>
              <w:top w:val="nil"/>
              <w:left w:val="nil"/>
              <w:right w:val="single" w:sz="8" w:space="0" w:color="auto"/>
            </w:tcBorders>
            <w:shd w:val="clear" w:color="auto" w:fill="auto"/>
            <w:vAlign w:val="center"/>
            <w:hideMark/>
          </w:tcPr>
          <w:p w:rsidR="004E6FF4" w:rsidRPr="00825EF2" w:rsidRDefault="004E6FF4" w:rsidP="00B66933">
            <w:pPr>
              <w:spacing w:after="0"/>
              <w:ind w:firstLine="0"/>
              <w:jc w:val="right"/>
            </w:pPr>
            <w:r w:rsidRPr="00825EF2">
              <w:t xml:space="preserve"> R$ 4.044,55 </w:t>
            </w:r>
          </w:p>
        </w:tc>
        <w:tc>
          <w:tcPr>
            <w:tcW w:w="2126" w:type="dxa"/>
            <w:tcBorders>
              <w:top w:val="nil"/>
              <w:left w:val="nil"/>
              <w:right w:val="single" w:sz="8" w:space="0" w:color="auto"/>
            </w:tcBorders>
            <w:shd w:val="clear" w:color="auto" w:fill="auto"/>
            <w:vAlign w:val="center"/>
            <w:hideMark/>
          </w:tcPr>
          <w:p w:rsidR="004E6FF4" w:rsidRPr="00825EF2" w:rsidRDefault="004E6FF4" w:rsidP="00B66933">
            <w:pPr>
              <w:spacing w:after="0"/>
              <w:ind w:firstLine="0"/>
              <w:jc w:val="right"/>
            </w:pPr>
            <w:r w:rsidRPr="00825EF2">
              <w:t xml:space="preserve"> R$ 4.403,31 </w:t>
            </w:r>
          </w:p>
        </w:tc>
        <w:tc>
          <w:tcPr>
            <w:tcW w:w="2338" w:type="dxa"/>
            <w:tcBorders>
              <w:top w:val="nil"/>
              <w:left w:val="nil"/>
              <w:right w:val="nil"/>
            </w:tcBorders>
            <w:shd w:val="clear" w:color="auto" w:fill="auto"/>
            <w:noWrap/>
            <w:vAlign w:val="center"/>
            <w:hideMark/>
          </w:tcPr>
          <w:p w:rsidR="004E6FF4" w:rsidRPr="00825EF2" w:rsidRDefault="004E6FF4" w:rsidP="00B66933">
            <w:pPr>
              <w:spacing w:after="0"/>
              <w:ind w:firstLine="0"/>
              <w:jc w:val="right"/>
            </w:pPr>
            <w:r w:rsidRPr="00825EF2">
              <w:t>R$ 4.140,57</w:t>
            </w:r>
          </w:p>
        </w:tc>
      </w:tr>
      <w:tr w:rsidR="004E6FF4" w:rsidRPr="00FA4A67" w:rsidTr="00873578">
        <w:trPr>
          <w:trHeight w:val="340"/>
        </w:trPr>
        <w:tc>
          <w:tcPr>
            <w:tcW w:w="2552" w:type="dxa"/>
            <w:tcBorders>
              <w:left w:val="nil"/>
              <w:bottom w:val="single" w:sz="4" w:space="0" w:color="auto"/>
              <w:right w:val="single" w:sz="4" w:space="0" w:color="auto"/>
            </w:tcBorders>
            <w:shd w:val="clear" w:color="auto" w:fill="auto"/>
            <w:noWrap/>
            <w:vAlign w:val="center"/>
            <w:hideMark/>
          </w:tcPr>
          <w:p w:rsidR="004E6FF4" w:rsidRPr="001F0E8B" w:rsidRDefault="004E6FF4" w:rsidP="00B66933">
            <w:pPr>
              <w:spacing w:after="0"/>
              <w:ind w:firstLine="0"/>
              <w:rPr>
                <w:rFonts w:cs="Arial"/>
                <w:bCs/>
                <w:szCs w:val="20"/>
              </w:rPr>
            </w:pPr>
            <w:r w:rsidRPr="001F0E8B">
              <w:rPr>
                <w:rFonts w:cs="Arial"/>
                <w:bCs/>
                <w:szCs w:val="20"/>
              </w:rPr>
              <w:t>Folha Mensal</w:t>
            </w:r>
          </w:p>
        </w:tc>
        <w:tc>
          <w:tcPr>
            <w:tcW w:w="2126" w:type="dxa"/>
            <w:tcBorders>
              <w:left w:val="single" w:sz="4" w:space="0" w:color="auto"/>
              <w:bottom w:val="single" w:sz="4" w:space="0" w:color="auto"/>
              <w:right w:val="single" w:sz="4" w:space="0" w:color="auto"/>
            </w:tcBorders>
            <w:shd w:val="clear" w:color="auto" w:fill="auto"/>
            <w:vAlign w:val="center"/>
            <w:hideMark/>
          </w:tcPr>
          <w:p w:rsidR="004E6FF4" w:rsidRPr="00825EF2" w:rsidRDefault="004E6FF4" w:rsidP="00B66933">
            <w:pPr>
              <w:spacing w:after="0"/>
              <w:ind w:firstLine="0"/>
              <w:jc w:val="right"/>
            </w:pPr>
            <w:r w:rsidRPr="00825EF2">
              <w:t>R$ 72.559.251,04</w:t>
            </w:r>
          </w:p>
        </w:tc>
        <w:tc>
          <w:tcPr>
            <w:tcW w:w="2126" w:type="dxa"/>
            <w:tcBorders>
              <w:left w:val="single" w:sz="4" w:space="0" w:color="auto"/>
              <w:bottom w:val="single" w:sz="4" w:space="0" w:color="auto"/>
              <w:right w:val="single" w:sz="4" w:space="0" w:color="auto"/>
            </w:tcBorders>
            <w:shd w:val="clear" w:color="auto" w:fill="auto"/>
            <w:vAlign w:val="center"/>
            <w:hideMark/>
          </w:tcPr>
          <w:p w:rsidR="004E6FF4" w:rsidRPr="00825EF2" w:rsidRDefault="004E6FF4" w:rsidP="00B66933">
            <w:pPr>
              <w:spacing w:after="0"/>
              <w:ind w:firstLine="0"/>
              <w:jc w:val="right"/>
            </w:pPr>
            <w:r w:rsidRPr="00825EF2">
              <w:t>R$ 28.868.095,88</w:t>
            </w:r>
          </w:p>
        </w:tc>
        <w:tc>
          <w:tcPr>
            <w:tcW w:w="2338" w:type="dxa"/>
            <w:tcBorders>
              <w:left w:val="single" w:sz="4" w:space="0" w:color="auto"/>
              <w:bottom w:val="single" w:sz="4" w:space="0" w:color="auto"/>
              <w:right w:val="nil"/>
            </w:tcBorders>
            <w:shd w:val="clear" w:color="auto" w:fill="auto"/>
            <w:noWrap/>
            <w:vAlign w:val="center"/>
            <w:hideMark/>
          </w:tcPr>
          <w:p w:rsidR="004E6FF4" w:rsidRDefault="004E6FF4" w:rsidP="00B66933">
            <w:pPr>
              <w:spacing w:after="0"/>
              <w:ind w:firstLine="0"/>
              <w:jc w:val="right"/>
            </w:pPr>
            <w:r w:rsidRPr="00825EF2">
              <w:t>R$ 101.427.346,92</w:t>
            </w:r>
          </w:p>
        </w:tc>
      </w:tr>
    </w:tbl>
    <w:p w:rsidR="004E6FF4" w:rsidRPr="00651DA2" w:rsidRDefault="004E6FF4" w:rsidP="004E6FF4">
      <w:pPr>
        <w:pStyle w:val="Recuodecorpodetexto"/>
        <w:rPr>
          <w:rFonts w:ascii="Verdana" w:hAnsi="Verdana"/>
          <w:sz w:val="16"/>
          <w:szCs w:val="16"/>
        </w:rPr>
      </w:pPr>
      <w:r>
        <w:rPr>
          <w:rFonts w:ascii="Verdana" w:hAnsi="Verdana"/>
          <w:sz w:val="16"/>
          <w:szCs w:val="16"/>
        </w:rPr>
        <w:t>Fonte: Base de dados de agosto de 2016</w:t>
      </w:r>
      <w:r w:rsidRPr="00651DA2">
        <w:rPr>
          <w:rFonts w:ascii="Verdana" w:hAnsi="Verdana"/>
          <w:sz w:val="16"/>
          <w:szCs w:val="16"/>
        </w:rPr>
        <w:tab/>
      </w:r>
    </w:p>
    <w:p w:rsidR="004E6FF4" w:rsidRDefault="004E6FF4" w:rsidP="004E6FF4">
      <w:pPr>
        <w:pStyle w:val="Legenda"/>
      </w:pPr>
    </w:p>
    <w:p w:rsidR="008D138C" w:rsidRDefault="008D138C" w:rsidP="008D138C"/>
    <w:p w:rsidR="008D138C" w:rsidRDefault="008D138C" w:rsidP="008D138C"/>
    <w:p w:rsidR="008D138C" w:rsidRDefault="008D138C" w:rsidP="008D138C"/>
    <w:p w:rsidR="006C30A6" w:rsidRPr="008D138C" w:rsidRDefault="006C30A6" w:rsidP="008D138C"/>
    <w:p w:rsidR="004E6FF4" w:rsidRDefault="004E6FF4" w:rsidP="00873578">
      <w:pPr>
        <w:pStyle w:val="Legenda"/>
        <w:spacing w:after="0" w:line="240" w:lineRule="auto"/>
        <w:ind w:left="0"/>
        <w:jc w:val="center"/>
        <w:rPr>
          <w:rFonts w:ascii="Times New Roman" w:hAnsi="Times New Roman"/>
          <w:bCs w:val="0"/>
          <w:color w:val="000000"/>
          <w:sz w:val="24"/>
          <w:szCs w:val="24"/>
        </w:rPr>
      </w:pPr>
      <w:r w:rsidRPr="008D138C">
        <w:rPr>
          <w:rFonts w:ascii="Times New Roman" w:hAnsi="Times New Roman"/>
          <w:sz w:val="24"/>
          <w:szCs w:val="24"/>
        </w:rPr>
        <w:t xml:space="preserve">Gráfico </w:t>
      </w:r>
      <w:r w:rsidR="00C7763D" w:rsidRPr="008D138C">
        <w:rPr>
          <w:rFonts w:ascii="Times New Roman" w:hAnsi="Times New Roman"/>
          <w:sz w:val="24"/>
          <w:szCs w:val="24"/>
        </w:rPr>
        <w:fldChar w:fldCharType="begin"/>
      </w:r>
      <w:r w:rsidR="007C5EB9" w:rsidRPr="008D138C">
        <w:rPr>
          <w:rFonts w:ascii="Times New Roman" w:hAnsi="Times New Roman"/>
          <w:sz w:val="24"/>
          <w:szCs w:val="24"/>
        </w:rPr>
        <w:instrText xml:space="preserve"> SEQ Gráfico \* ARABIC </w:instrText>
      </w:r>
      <w:r w:rsidR="00C7763D" w:rsidRPr="008D138C">
        <w:rPr>
          <w:rFonts w:ascii="Times New Roman" w:hAnsi="Times New Roman"/>
          <w:sz w:val="24"/>
          <w:szCs w:val="24"/>
        </w:rPr>
        <w:fldChar w:fldCharType="separate"/>
      </w:r>
      <w:r w:rsidRPr="008D138C">
        <w:rPr>
          <w:rFonts w:ascii="Times New Roman" w:hAnsi="Times New Roman"/>
          <w:noProof/>
          <w:sz w:val="24"/>
          <w:szCs w:val="24"/>
        </w:rPr>
        <w:t>6</w:t>
      </w:r>
      <w:r w:rsidR="00C7763D" w:rsidRPr="008D138C">
        <w:rPr>
          <w:rFonts w:ascii="Times New Roman" w:hAnsi="Times New Roman"/>
          <w:sz w:val="24"/>
          <w:szCs w:val="24"/>
        </w:rPr>
        <w:fldChar w:fldCharType="end"/>
      </w:r>
      <w:r w:rsidRPr="008D138C">
        <w:rPr>
          <w:rFonts w:ascii="Times New Roman" w:hAnsi="Times New Roman"/>
          <w:b w:val="0"/>
          <w:bCs w:val="0"/>
          <w:color w:val="000000"/>
          <w:sz w:val="24"/>
          <w:szCs w:val="24"/>
        </w:rPr>
        <w:t xml:space="preserve"> </w:t>
      </w:r>
      <w:r w:rsidRPr="008D138C">
        <w:rPr>
          <w:rFonts w:ascii="Times New Roman" w:hAnsi="Times New Roman"/>
          <w:bCs w:val="0"/>
          <w:color w:val="000000"/>
          <w:sz w:val="24"/>
          <w:szCs w:val="24"/>
        </w:rPr>
        <w:t>– Ativos por Ano de Aposentadoria</w:t>
      </w:r>
    </w:p>
    <w:p w:rsidR="00873578" w:rsidRPr="00873578" w:rsidRDefault="00873578" w:rsidP="00873578">
      <w:pPr>
        <w:spacing w:after="0"/>
        <w:ind w:firstLine="0"/>
        <w:jc w:val="center"/>
      </w:pPr>
    </w:p>
    <w:p w:rsidR="004E6FF4" w:rsidRPr="00C03783" w:rsidRDefault="004E6FF4" w:rsidP="004E6FF4">
      <w:pPr>
        <w:pStyle w:val="Recuodecorpodetexto"/>
        <w:spacing w:line="240" w:lineRule="auto"/>
        <w:rPr>
          <w:rFonts w:ascii="Verdana" w:hAnsi="Verdana"/>
          <w:b/>
          <w:bCs/>
          <w:color w:val="000000"/>
          <w:sz w:val="18"/>
          <w:szCs w:val="18"/>
        </w:rPr>
      </w:pPr>
      <w:r>
        <w:rPr>
          <w:noProof/>
        </w:rPr>
        <w:drawing>
          <wp:inline distT="0" distB="0" distL="0" distR="0">
            <wp:extent cx="5369560" cy="3358515"/>
            <wp:effectExtent l="0" t="0" r="2540" b="0"/>
            <wp:docPr id="6"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4E6FF4" w:rsidRPr="00F84247" w:rsidRDefault="004E6FF4" w:rsidP="004E6FF4">
      <w:pPr>
        <w:pStyle w:val="Recuodecorpodetexto"/>
        <w:spacing w:after="0" w:line="240" w:lineRule="auto"/>
        <w:rPr>
          <w:rFonts w:ascii="Verdana" w:hAnsi="Verdana"/>
          <w:color w:val="000000"/>
          <w:sz w:val="16"/>
          <w:szCs w:val="16"/>
        </w:rPr>
      </w:pPr>
      <w:r w:rsidRPr="00651DA2">
        <w:rPr>
          <w:rFonts w:ascii="Verdana" w:hAnsi="Verdana"/>
          <w:color w:val="000000"/>
          <w:sz w:val="16"/>
          <w:szCs w:val="16"/>
        </w:rPr>
        <w:t>Fo</w:t>
      </w:r>
      <w:r>
        <w:rPr>
          <w:rFonts w:ascii="Verdana" w:hAnsi="Verdana"/>
          <w:color w:val="000000"/>
          <w:sz w:val="16"/>
          <w:szCs w:val="16"/>
        </w:rPr>
        <w:t>nte: Base de dados de agosto de 2016</w:t>
      </w:r>
    </w:p>
    <w:p w:rsidR="004E6FF4" w:rsidRPr="00182EB8" w:rsidRDefault="004E6FF4" w:rsidP="004E6FF4">
      <w:pPr>
        <w:pStyle w:val="Recuodecorpodetexto"/>
        <w:rPr>
          <w:rFonts w:ascii="Verdana" w:hAnsi="Verdana"/>
          <w:noProof/>
          <w:sz w:val="18"/>
          <w:szCs w:val="18"/>
        </w:rPr>
      </w:pPr>
    </w:p>
    <w:p w:rsidR="006C30A6" w:rsidRDefault="006C30A6" w:rsidP="00873578">
      <w:pPr>
        <w:pStyle w:val="Recuodecorpodetexto"/>
        <w:spacing w:after="0" w:line="240" w:lineRule="auto"/>
        <w:ind w:left="0" w:firstLine="1418"/>
        <w:rPr>
          <w:rFonts w:ascii="Times New Roman" w:hAnsi="Times New Roman"/>
          <w:noProof/>
          <w:sz w:val="24"/>
          <w:szCs w:val="18"/>
        </w:rPr>
      </w:pPr>
    </w:p>
    <w:p w:rsidR="004E6FF4" w:rsidRPr="00873578" w:rsidRDefault="004E6FF4" w:rsidP="00873578">
      <w:pPr>
        <w:pStyle w:val="Recuodecorpodetexto"/>
        <w:spacing w:after="0" w:line="240" w:lineRule="auto"/>
        <w:ind w:left="0" w:firstLine="1418"/>
        <w:rPr>
          <w:rFonts w:ascii="Times New Roman" w:hAnsi="Times New Roman"/>
          <w:noProof/>
          <w:sz w:val="24"/>
          <w:szCs w:val="18"/>
        </w:rPr>
      </w:pPr>
      <w:r w:rsidRPr="00873578">
        <w:rPr>
          <w:rFonts w:ascii="Times New Roman" w:hAnsi="Times New Roman"/>
          <w:noProof/>
          <w:sz w:val="24"/>
          <w:szCs w:val="18"/>
        </w:rPr>
        <w:t>Aproximadamente 49,9% dos servidores ativos irão se aposentar nos próximos 7 anos.</w:t>
      </w:r>
    </w:p>
    <w:p w:rsidR="00406368" w:rsidRDefault="00406368" w:rsidP="00873578">
      <w:pPr>
        <w:pStyle w:val="Recuodecorpodetexto"/>
        <w:spacing w:after="0" w:line="240" w:lineRule="auto"/>
        <w:rPr>
          <w:rFonts w:ascii="Times New Roman" w:hAnsi="Times New Roman"/>
          <w:noProof/>
          <w:sz w:val="24"/>
          <w:szCs w:val="18"/>
        </w:rPr>
      </w:pPr>
    </w:p>
    <w:p w:rsidR="00873578" w:rsidRDefault="00873578" w:rsidP="00873578">
      <w:pPr>
        <w:pStyle w:val="Recuodecorpodetexto"/>
        <w:spacing w:after="0" w:line="240" w:lineRule="auto"/>
        <w:rPr>
          <w:rFonts w:ascii="Times New Roman" w:hAnsi="Times New Roman"/>
          <w:noProof/>
          <w:sz w:val="24"/>
          <w:szCs w:val="18"/>
        </w:rPr>
      </w:pPr>
    </w:p>
    <w:p w:rsidR="00873578" w:rsidRPr="00873578" w:rsidRDefault="00873578" w:rsidP="00873578">
      <w:pPr>
        <w:pStyle w:val="Recuodecorpodetexto"/>
        <w:spacing w:after="0" w:line="240" w:lineRule="auto"/>
        <w:rPr>
          <w:rFonts w:ascii="Times New Roman" w:hAnsi="Times New Roman"/>
          <w:noProof/>
          <w:sz w:val="24"/>
          <w:szCs w:val="18"/>
        </w:rPr>
      </w:pPr>
    </w:p>
    <w:p w:rsidR="004E6FF4" w:rsidRPr="00873578" w:rsidRDefault="004E6FF4" w:rsidP="00873578">
      <w:pPr>
        <w:pStyle w:val="Ttulo3"/>
        <w:numPr>
          <w:ilvl w:val="2"/>
          <w:numId w:val="32"/>
        </w:numPr>
        <w:tabs>
          <w:tab w:val="left" w:pos="709"/>
        </w:tabs>
        <w:overflowPunct/>
        <w:autoSpaceDE/>
        <w:autoSpaceDN/>
        <w:adjustRightInd/>
        <w:ind w:left="1985" w:hanging="567"/>
        <w:jc w:val="both"/>
        <w:textAlignment w:val="auto"/>
        <w:rPr>
          <w:rFonts w:ascii="Times New Roman" w:hAnsi="Times New Roman"/>
          <w:b/>
        </w:rPr>
      </w:pPr>
      <w:bookmarkStart w:id="25" w:name="_Toc351990050"/>
      <w:r w:rsidRPr="00873578">
        <w:rPr>
          <w:rFonts w:ascii="Times New Roman" w:hAnsi="Times New Roman"/>
          <w:b/>
        </w:rPr>
        <w:t>Dos Aposentados</w:t>
      </w:r>
      <w:bookmarkEnd w:id="25"/>
    </w:p>
    <w:p w:rsidR="004E6FF4" w:rsidRPr="00873578" w:rsidRDefault="004E6FF4" w:rsidP="00873578">
      <w:pPr>
        <w:spacing w:after="0"/>
        <w:rPr>
          <w:rFonts w:ascii="Times New Roman" w:hAnsi="Times New Roman"/>
        </w:rPr>
      </w:pPr>
    </w:p>
    <w:p w:rsidR="004E6FF4" w:rsidRDefault="004E6FF4" w:rsidP="00873578">
      <w:pPr>
        <w:spacing w:after="0"/>
        <w:ind w:firstLine="1418"/>
        <w:rPr>
          <w:rFonts w:ascii="Times New Roman" w:hAnsi="Times New Roman"/>
        </w:rPr>
      </w:pPr>
      <w:r w:rsidRPr="00873578">
        <w:rPr>
          <w:rFonts w:ascii="Times New Roman" w:hAnsi="Times New Roman"/>
        </w:rPr>
        <w:t>O grupo de aposentados está distribuído da seguinte forma:</w:t>
      </w:r>
    </w:p>
    <w:p w:rsidR="00873578" w:rsidRPr="00873578" w:rsidRDefault="00873578" w:rsidP="00873578">
      <w:pPr>
        <w:spacing w:after="0"/>
        <w:ind w:firstLine="1418"/>
        <w:rPr>
          <w:rFonts w:ascii="Times New Roman" w:hAnsi="Times New Roman"/>
        </w:rPr>
      </w:pPr>
    </w:p>
    <w:p w:rsidR="004E6FF4" w:rsidRDefault="004E6FF4" w:rsidP="00873578">
      <w:pPr>
        <w:pStyle w:val="Legenda"/>
        <w:spacing w:after="0" w:line="240" w:lineRule="auto"/>
        <w:ind w:left="0"/>
        <w:jc w:val="center"/>
        <w:rPr>
          <w:rFonts w:ascii="Times New Roman" w:hAnsi="Times New Roman"/>
          <w:bCs w:val="0"/>
          <w:color w:val="000000"/>
          <w:sz w:val="24"/>
        </w:rPr>
      </w:pPr>
      <w:r w:rsidRPr="00873578">
        <w:rPr>
          <w:rFonts w:ascii="Times New Roman" w:hAnsi="Times New Roman"/>
          <w:sz w:val="24"/>
        </w:rPr>
        <w:t xml:space="preserve">Tabela </w:t>
      </w:r>
      <w:r w:rsidR="00C7763D" w:rsidRPr="00873578">
        <w:rPr>
          <w:rFonts w:ascii="Times New Roman" w:hAnsi="Times New Roman"/>
          <w:sz w:val="24"/>
        </w:rPr>
        <w:fldChar w:fldCharType="begin"/>
      </w:r>
      <w:r w:rsidR="007C5EB9" w:rsidRPr="00873578">
        <w:rPr>
          <w:rFonts w:ascii="Times New Roman" w:hAnsi="Times New Roman"/>
          <w:sz w:val="24"/>
        </w:rPr>
        <w:instrText xml:space="preserve"> SEQ Tabela \* ARABIC </w:instrText>
      </w:r>
      <w:r w:rsidR="00C7763D" w:rsidRPr="00873578">
        <w:rPr>
          <w:rFonts w:ascii="Times New Roman" w:hAnsi="Times New Roman"/>
          <w:sz w:val="24"/>
        </w:rPr>
        <w:fldChar w:fldCharType="separate"/>
      </w:r>
      <w:r w:rsidRPr="00873578">
        <w:rPr>
          <w:rFonts w:ascii="Times New Roman" w:hAnsi="Times New Roman"/>
          <w:noProof/>
          <w:sz w:val="24"/>
        </w:rPr>
        <w:t>4</w:t>
      </w:r>
      <w:r w:rsidR="00C7763D" w:rsidRPr="00873578">
        <w:rPr>
          <w:rFonts w:ascii="Times New Roman" w:hAnsi="Times New Roman"/>
          <w:sz w:val="24"/>
        </w:rPr>
        <w:fldChar w:fldCharType="end"/>
      </w:r>
      <w:r w:rsidRPr="00873578">
        <w:rPr>
          <w:rFonts w:ascii="Times New Roman" w:hAnsi="Times New Roman"/>
          <w:b w:val="0"/>
          <w:bCs w:val="0"/>
          <w:color w:val="000000"/>
          <w:sz w:val="24"/>
        </w:rPr>
        <w:t xml:space="preserve"> </w:t>
      </w:r>
      <w:r w:rsidR="00873578">
        <w:rPr>
          <w:rFonts w:ascii="Times New Roman" w:hAnsi="Times New Roman"/>
          <w:bCs w:val="0"/>
          <w:color w:val="000000"/>
          <w:sz w:val="24"/>
        </w:rPr>
        <w:t>–</w:t>
      </w:r>
      <w:r w:rsidRPr="00873578">
        <w:rPr>
          <w:rFonts w:ascii="Times New Roman" w:hAnsi="Times New Roman"/>
          <w:bCs w:val="0"/>
          <w:color w:val="000000"/>
          <w:sz w:val="24"/>
        </w:rPr>
        <w:t xml:space="preserve"> Aposentados</w:t>
      </w:r>
    </w:p>
    <w:p w:rsidR="00873578" w:rsidRPr="00873578" w:rsidRDefault="00873578" w:rsidP="00873578">
      <w:pPr>
        <w:spacing w:after="0"/>
      </w:pPr>
    </w:p>
    <w:tbl>
      <w:tblPr>
        <w:tblW w:w="8647" w:type="dxa"/>
        <w:tblInd w:w="637" w:type="dxa"/>
        <w:tblCellMar>
          <w:left w:w="70" w:type="dxa"/>
          <w:right w:w="70" w:type="dxa"/>
        </w:tblCellMar>
        <w:tblLook w:val="04A0" w:firstRow="1" w:lastRow="0" w:firstColumn="1" w:lastColumn="0" w:noHBand="0" w:noVBand="1"/>
      </w:tblPr>
      <w:tblGrid>
        <w:gridCol w:w="2268"/>
        <w:gridCol w:w="2127"/>
        <w:gridCol w:w="2182"/>
        <w:gridCol w:w="2070"/>
      </w:tblGrid>
      <w:tr w:rsidR="004E6FF4" w:rsidRPr="00FA4A67" w:rsidTr="004E6FF4">
        <w:trPr>
          <w:trHeight w:val="285"/>
        </w:trPr>
        <w:tc>
          <w:tcPr>
            <w:tcW w:w="2268" w:type="dxa"/>
            <w:vMerge w:val="restart"/>
            <w:tcBorders>
              <w:top w:val="double" w:sz="6" w:space="0" w:color="auto"/>
              <w:left w:val="nil"/>
              <w:bottom w:val="single" w:sz="8" w:space="0" w:color="000000"/>
              <w:right w:val="single" w:sz="8" w:space="0" w:color="auto"/>
            </w:tcBorders>
            <w:shd w:val="clear" w:color="auto" w:fill="D9D9D9"/>
            <w:noWrap/>
            <w:vAlign w:val="center"/>
            <w:hideMark/>
          </w:tcPr>
          <w:p w:rsidR="004E6FF4" w:rsidRPr="00FA4A67" w:rsidRDefault="004E6FF4" w:rsidP="00B66933">
            <w:pPr>
              <w:spacing w:after="0"/>
              <w:ind w:firstLine="0"/>
              <w:jc w:val="center"/>
              <w:rPr>
                <w:rFonts w:cs="Arial"/>
                <w:b/>
                <w:bCs/>
                <w:sz w:val="18"/>
                <w:szCs w:val="18"/>
              </w:rPr>
            </w:pPr>
            <w:r w:rsidRPr="00FA4A67">
              <w:rPr>
                <w:rFonts w:cs="Arial"/>
                <w:b/>
                <w:bCs/>
                <w:sz w:val="18"/>
                <w:szCs w:val="18"/>
              </w:rPr>
              <w:t>Discriminação</w:t>
            </w:r>
          </w:p>
        </w:tc>
        <w:tc>
          <w:tcPr>
            <w:tcW w:w="4309" w:type="dxa"/>
            <w:gridSpan w:val="2"/>
            <w:tcBorders>
              <w:top w:val="double" w:sz="6" w:space="0" w:color="auto"/>
              <w:left w:val="nil"/>
              <w:bottom w:val="single" w:sz="8" w:space="0" w:color="auto"/>
              <w:right w:val="single" w:sz="8" w:space="0" w:color="000000"/>
            </w:tcBorders>
            <w:shd w:val="clear" w:color="auto" w:fill="D9D9D9"/>
            <w:noWrap/>
            <w:vAlign w:val="center"/>
            <w:hideMark/>
          </w:tcPr>
          <w:p w:rsidR="004E6FF4" w:rsidRPr="00FA4A67" w:rsidRDefault="004E6FF4" w:rsidP="004E6FF4">
            <w:pPr>
              <w:spacing w:after="0"/>
              <w:ind w:left="110"/>
              <w:jc w:val="center"/>
              <w:rPr>
                <w:rFonts w:cs="Arial"/>
                <w:b/>
                <w:bCs/>
                <w:sz w:val="18"/>
                <w:szCs w:val="18"/>
              </w:rPr>
            </w:pPr>
            <w:r w:rsidRPr="00FA4A67">
              <w:rPr>
                <w:rFonts w:cs="Arial"/>
                <w:b/>
                <w:bCs/>
                <w:sz w:val="18"/>
                <w:szCs w:val="18"/>
              </w:rPr>
              <w:t>Sexo</w:t>
            </w:r>
          </w:p>
        </w:tc>
        <w:tc>
          <w:tcPr>
            <w:tcW w:w="2070" w:type="dxa"/>
            <w:vMerge w:val="restart"/>
            <w:tcBorders>
              <w:top w:val="double" w:sz="6" w:space="0" w:color="auto"/>
              <w:left w:val="single" w:sz="8" w:space="0" w:color="auto"/>
              <w:bottom w:val="single" w:sz="8" w:space="0" w:color="000000"/>
              <w:right w:val="nil"/>
            </w:tcBorders>
            <w:shd w:val="clear" w:color="auto" w:fill="D9D9D9"/>
            <w:noWrap/>
            <w:vAlign w:val="center"/>
            <w:hideMark/>
          </w:tcPr>
          <w:p w:rsidR="004E6FF4" w:rsidRPr="00FA4A67" w:rsidRDefault="004E6FF4" w:rsidP="00B66933">
            <w:pPr>
              <w:spacing w:after="0"/>
              <w:ind w:firstLine="0"/>
              <w:jc w:val="center"/>
              <w:rPr>
                <w:rFonts w:cs="Arial"/>
                <w:b/>
                <w:bCs/>
                <w:sz w:val="18"/>
                <w:szCs w:val="18"/>
              </w:rPr>
            </w:pPr>
            <w:r w:rsidRPr="00FA4A67">
              <w:rPr>
                <w:rFonts w:cs="Arial"/>
                <w:b/>
                <w:bCs/>
                <w:sz w:val="18"/>
                <w:szCs w:val="18"/>
              </w:rPr>
              <w:t>Total</w:t>
            </w:r>
          </w:p>
        </w:tc>
      </w:tr>
      <w:tr w:rsidR="004E6FF4" w:rsidRPr="00FA4A67" w:rsidTr="004E6FF4">
        <w:trPr>
          <w:trHeight w:val="270"/>
        </w:trPr>
        <w:tc>
          <w:tcPr>
            <w:tcW w:w="2268" w:type="dxa"/>
            <w:vMerge/>
            <w:tcBorders>
              <w:top w:val="double" w:sz="6" w:space="0" w:color="auto"/>
              <w:left w:val="nil"/>
              <w:bottom w:val="single" w:sz="8" w:space="0" w:color="000000"/>
              <w:right w:val="single" w:sz="8" w:space="0" w:color="auto"/>
            </w:tcBorders>
            <w:shd w:val="clear" w:color="auto" w:fill="D9D9D9"/>
            <w:vAlign w:val="center"/>
            <w:hideMark/>
          </w:tcPr>
          <w:p w:rsidR="004E6FF4" w:rsidRPr="00FA4A67" w:rsidRDefault="004E6FF4" w:rsidP="00B66933">
            <w:pPr>
              <w:spacing w:after="0"/>
              <w:ind w:firstLine="0"/>
              <w:jc w:val="center"/>
              <w:rPr>
                <w:rFonts w:cs="Arial"/>
                <w:b/>
                <w:bCs/>
                <w:sz w:val="18"/>
                <w:szCs w:val="18"/>
              </w:rPr>
            </w:pPr>
          </w:p>
        </w:tc>
        <w:tc>
          <w:tcPr>
            <w:tcW w:w="2127" w:type="dxa"/>
            <w:tcBorders>
              <w:top w:val="nil"/>
              <w:left w:val="nil"/>
              <w:bottom w:val="single" w:sz="8" w:space="0" w:color="auto"/>
              <w:right w:val="single" w:sz="4" w:space="0" w:color="auto"/>
            </w:tcBorders>
            <w:shd w:val="clear" w:color="auto" w:fill="D9D9D9"/>
            <w:noWrap/>
            <w:vAlign w:val="center"/>
            <w:hideMark/>
          </w:tcPr>
          <w:p w:rsidR="004E6FF4" w:rsidRPr="00FA4A67" w:rsidRDefault="004E6FF4" w:rsidP="00B66933">
            <w:pPr>
              <w:spacing w:after="0"/>
              <w:ind w:firstLine="0"/>
              <w:jc w:val="center"/>
              <w:rPr>
                <w:rFonts w:cs="Arial"/>
                <w:b/>
                <w:bCs/>
                <w:sz w:val="18"/>
                <w:szCs w:val="18"/>
              </w:rPr>
            </w:pPr>
            <w:r w:rsidRPr="00FA4A67">
              <w:rPr>
                <w:rFonts w:cs="Arial"/>
                <w:b/>
                <w:bCs/>
                <w:sz w:val="18"/>
                <w:szCs w:val="18"/>
              </w:rPr>
              <w:t>Feminino</w:t>
            </w:r>
          </w:p>
        </w:tc>
        <w:tc>
          <w:tcPr>
            <w:tcW w:w="2182" w:type="dxa"/>
            <w:tcBorders>
              <w:top w:val="nil"/>
              <w:left w:val="single" w:sz="4" w:space="0" w:color="auto"/>
              <w:bottom w:val="single" w:sz="8" w:space="0" w:color="auto"/>
              <w:right w:val="single" w:sz="8" w:space="0" w:color="auto"/>
            </w:tcBorders>
            <w:shd w:val="clear" w:color="auto" w:fill="D9D9D9"/>
            <w:noWrap/>
            <w:vAlign w:val="center"/>
            <w:hideMark/>
          </w:tcPr>
          <w:p w:rsidR="004E6FF4" w:rsidRPr="00FA4A67" w:rsidRDefault="004E6FF4" w:rsidP="00B66933">
            <w:pPr>
              <w:spacing w:after="0"/>
              <w:ind w:firstLine="0"/>
              <w:jc w:val="center"/>
              <w:rPr>
                <w:rFonts w:cs="Arial"/>
                <w:b/>
                <w:bCs/>
                <w:sz w:val="18"/>
                <w:szCs w:val="18"/>
              </w:rPr>
            </w:pPr>
            <w:r w:rsidRPr="00FA4A67">
              <w:rPr>
                <w:rFonts w:cs="Arial"/>
                <w:b/>
                <w:bCs/>
                <w:sz w:val="18"/>
                <w:szCs w:val="18"/>
              </w:rPr>
              <w:t>Masculino</w:t>
            </w:r>
          </w:p>
        </w:tc>
        <w:tc>
          <w:tcPr>
            <w:tcW w:w="2070" w:type="dxa"/>
            <w:vMerge/>
            <w:tcBorders>
              <w:top w:val="double" w:sz="6" w:space="0" w:color="auto"/>
              <w:left w:val="single" w:sz="8" w:space="0" w:color="auto"/>
              <w:bottom w:val="single" w:sz="8" w:space="0" w:color="000000"/>
              <w:right w:val="nil"/>
            </w:tcBorders>
            <w:shd w:val="clear" w:color="auto" w:fill="D9D9D9"/>
            <w:vAlign w:val="center"/>
            <w:hideMark/>
          </w:tcPr>
          <w:p w:rsidR="004E6FF4" w:rsidRPr="00FA4A67" w:rsidRDefault="004E6FF4" w:rsidP="004E6FF4">
            <w:pPr>
              <w:spacing w:after="0"/>
              <w:jc w:val="center"/>
              <w:rPr>
                <w:rFonts w:cs="Arial"/>
                <w:b/>
                <w:bCs/>
                <w:sz w:val="18"/>
                <w:szCs w:val="18"/>
              </w:rPr>
            </w:pPr>
          </w:p>
        </w:tc>
      </w:tr>
      <w:tr w:rsidR="004E6FF4" w:rsidRPr="00FA4A67" w:rsidTr="004E6FF4">
        <w:trPr>
          <w:trHeight w:val="340"/>
        </w:trPr>
        <w:tc>
          <w:tcPr>
            <w:tcW w:w="2268" w:type="dxa"/>
            <w:tcBorders>
              <w:top w:val="nil"/>
              <w:left w:val="nil"/>
              <w:bottom w:val="nil"/>
              <w:right w:val="single" w:sz="8" w:space="0" w:color="auto"/>
            </w:tcBorders>
            <w:shd w:val="clear" w:color="auto" w:fill="auto"/>
            <w:noWrap/>
            <w:vAlign w:val="center"/>
            <w:hideMark/>
          </w:tcPr>
          <w:p w:rsidR="004E6FF4" w:rsidRPr="001F0E8B" w:rsidRDefault="004E6FF4" w:rsidP="00B66933">
            <w:pPr>
              <w:spacing w:after="0"/>
              <w:ind w:firstLine="0"/>
              <w:rPr>
                <w:rFonts w:cs="Arial"/>
                <w:szCs w:val="20"/>
              </w:rPr>
            </w:pPr>
            <w:r w:rsidRPr="001F0E8B">
              <w:rPr>
                <w:rFonts w:cs="Arial"/>
                <w:szCs w:val="20"/>
              </w:rPr>
              <w:t>População</w:t>
            </w:r>
          </w:p>
        </w:tc>
        <w:tc>
          <w:tcPr>
            <w:tcW w:w="2127" w:type="dxa"/>
            <w:tcBorders>
              <w:top w:val="nil"/>
              <w:left w:val="nil"/>
              <w:bottom w:val="nil"/>
              <w:right w:val="single" w:sz="8" w:space="0" w:color="auto"/>
            </w:tcBorders>
            <w:shd w:val="clear" w:color="auto" w:fill="auto"/>
            <w:noWrap/>
            <w:vAlign w:val="center"/>
            <w:hideMark/>
          </w:tcPr>
          <w:p w:rsidR="004E6FF4" w:rsidRPr="00D87438" w:rsidRDefault="004E6FF4" w:rsidP="00B66933">
            <w:pPr>
              <w:spacing w:after="0"/>
              <w:ind w:firstLine="0"/>
              <w:jc w:val="right"/>
            </w:pPr>
            <w:r w:rsidRPr="00D87438">
              <w:t>10.131</w:t>
            </w:r>
          </w:p>
        </w:tc>
        <w:tc>
          <w:tcPr>
            <w:tcW w:w="2182" w:type="dxa"/>
            <w:tcBorders>
              <w:top w:val="nil"/>
              <w:left w:val="nil"/>
              <w:bottom w:val="nil"/>
              <w:right w:val="single" w:sz="8" w:space="0" w:color="auto"/>
            </w:tcBorders>
            <w:shd w:val="clear" w:color="auto" w:fill="auto"/>
            <w:noWrap/>
            <w:vAlign w:val="center"/>
            <w:hideMark/>
          </w:tcPr>
          <w:p w:rsidR="004E6FF4" w:rsidRPr="00D87438" w:rsidRDefault="004E6FF4" w:rsidP="00B66933">
            <w:pPr>
              <w:spacing w:after="0"/>
              <w:ind w:firstLine="0"/>
              <w:jc w:val="right"/>
            </w:pPr>
            <w:r w:rsidRPr="00D87438">
              <w:t>2.817</w:t>
            </w:r>
          </w:p>
        </w:tc>
        <w:tc>
          <w:tcPr>
            <w:tcW w:w="2070" w:type="dxa"/>
            <w:tcBorders>
              <w:top w:val="nil"/>
              <w:left w:val="nil"/>
              <w:bottom w:val="nil"/>
              <w:right w:val="nil"/>
            </w:tcBorders>
            <w:shd w:val="clear" w:color="auto" w:fill="auto"/>
            <w:noWrap/>
            <w:vAlign w:val="center"/>
            <w:hideMark/>
          </w:tcPr>
          <w:p w:rsidR="004E6FF4" w:rsidRPr="00D87438" w:rsidRDefault="004E6FF4" w:rsidP="00B66933">
            <w:pPr>
              <w:spacing w:after="0"/>
              <w:ind w:firstLine="16"/>
              <w:jc w:val="right"/>
            </w:pPr>
            <w:r w:rsidRPr="00D87438">
              <w:t>12.948</w:t>
            </w:r>
          </w:p>
        </w:tc>
      </w:tr>
      <w:tr w:rsidR="004E6FF4" w:rsidRPr="00FA4A67" w:rsidTr="004E6FF4">
        <w:trPr>
          <w:trHeight w:val="340"/>
        </w:trPr>
        <w:tc>
          <w:tcPr>
            <w:tcW w:w="2268" w:type="dxa"/>
            <w:tcBorders>
              <w:top w:val="nil"/>
              <w:left w:val="nil"/>
              <w:right w:val="single" w:sz="8" w:space="0" w:color="auto"/>
            </w:tcBorders>
            <w:shd w:val="clear" w:color="auto" w:fill="auto"/>
            <w:noWrap/>
            <w:vAlign w:val="center"/>
            <w:hideMark/>
          </w:tcPr>
          <w:p w:rsidR="004E6FF4" w:rsidRPr="001F0E8B" w:rsidRDefault="004E6FF4" w:rsidP="00B66933">
            <w:pPr>
              <w:spacing w:after="0"/>
              <w:ind w:firstLine="0"/>
              <w:rPr>
                <w:rFonts w:cs="Arial"/>
                <w:szCs w:val="20"/>
              </w:rPr>
            </w:pPr>
            <w:r w:rsidRPr="001F0E8B">
              <w:rPr>
                <w:rFonts w:cs="Arial"/>
                <w:szCs w:val="20"/>
              </w:rPr>
              <w:t>Idade média atual</w:t>
            </w:r>
          </w:p>
        </w:tc>
        <w:tc>
          <w:tcPr>
            <w:tcW w:w="2127" w:type="dxa"/>
            <w:tcBorders>
              <w:top w:val="nil"/>
              <w:left w:val="nil"/>
              <w:right w:val="single" w:sz="8" w:space="0" w:color="auto"/>
            </w:tcBorders>
            <w:shd w:val="clear" w:color="auto" w:fill="auto"/>
            <w:noWrap/>
            <w:vAlign w:val="center"/>
          </w:tcPr>
          <w:p w:rsidR="004E6FF4" w:rsidRPr="00D87438" w:rsidRDefault="004E6FF4" w:rsidP="00B66933">
            <w:pPr>
              <w:spacing w:after="0"/>
              <w:ind w:firstLine="0"/>
              <w:jc w:val="right"/>
            </w:pPr>
            <w:r w:rsidRPr="00D87438">
              <w:t>65</w:t>
            </w:r>
          </w:p>
        </w:tc>
        <w:tc>
          <w:tcPr>
            <w:tcW w:w="2182" w:type="dxa"/>
            <w:tcBorders>
              <w:top w:val="nil"/>
              <w:left w:val="nil"/>
              <w:right w:val="single" w:sz="8" w:space="0" w:color="auto"/>
            </w:tcBorders>
            <w:shd w:val="clear" w:color="auto" w:fill="auto"/>
            <w:noWrap/>
            <w:vAlign w:val="center"/>
          </w:tcPr>
          <w:p w:rsidR="004E6FF4" w:rsidRPr="00D87438" w:rsidRDefault="004E6FF4" w:rsidP="00B66933">
            <w:pPr>
              <w:spacing w:after="0"/>
              <w:ind w:firstLine="0"/>
              <w:jc w:val="right"/>
            </w:pPr>
            <w:r w:rsidRPr="00D87438">
              <w:t>72</w:t>
            </w:r>
          </w:p>
        </w:tc>
        <w:tc>
          <w:tcPr>
            <w:tcW w:w="2070" w:type="dxa"/>
            <w:tcBorders>
              <w:top w:val="nil"/>
              <w:left w:val="nil"/>
              <w:right w:val="nil"/>
            </w:tcBorders>
            <w:shd w:val="clear" w:color="auto" w:fill="auto"/>
            <w:noWrap/>
            <w:vAlign w:val="center"/>
          </w:tcPr>
          <w:p w:rsidR="004E6FF4" w:rsidRPr="00D87438" w:rsidRDefault="004E6FF4" w:rsidP="00B66933">
            <w:pPr>
              <w:spacing w:after="0"/>
              <w:ind w:firstLine="16"/>
              <w:jc w:val="right"/>
            </w:pPr>
            <w:r w:rsidRPr="00D87438">
              <w:t>67</w:t>
            </w:r>
          </w:p>
        </w:tc>
      </w:tr>
      <w:tr w:rsidR="004E6FF4" w:rsidRPr="00FA4A67" w:rsidTr="004E6FF4">
        <w:trPr>
          <w:trHeight w:val="340"/>
        </w:trPr>
        <w:tc>
          <w:tcPr>
            <w:tcW w:w="2268" w:type="dxa"/>
            <w:tcBorders>
              <w:top w:val="nil"/>
              <w:left w:val="nil"/>
              <w:right w:val="single" w:sz="8" w:space="0" w:color="auto"/>
            </w:tcBorders>
            <w:shd w:val="clear" w:color="auto" w:fill="auto"/>
            <w:noWrap/>
            <w:vAlign w:val="center"/>
            <w:hideMark/>
          </w:tcPr>
          <w:p w:rsidR="004E6FF4" w:rsidRPr="001F0E8B" w:rsidRDefault="004E6FF4" w:rsidP="00B66933">
            <w:pPr>
              <w:spacing w:after="0"/>
              <w:ind w:firstLine="0"/>
              <w:rPr>
                <w:rFonts w:cs="Arial"/>
                <w:szCs w:val="20"/>
              </w:rPr>
            </w:pPr>
            <w:r w:rsidRPr="001F0E8B">
              <w:rPr>
                <w:rFonts w:cs="Arial"/>
                <w:szCs w:val="20"/>
              </w:rPr>
              <w:t>Benefício médio</w:t>
            </w:r>
          </w:p>
        </w:tc>
        <w:tc>
          <w:tcPr>
            <w:tcW w:w="2127" w:type="dxa"/>
            <w:tcBorders>
              <w:top w:val="nil"/>
              <w:left w:val="nil"/>
              <w:right w:val="single" w:sz="8" w:space="0" w:color="auto"/>
            </w:tcBorders>
            <w:shd w:val="clear" w:color="auto" w:fill="auto"/>
            <w:noWrap/>
            <w:vAlign w:val="center"/>
          </w:tcPr>
          <w:p w:rsidR="004E6FF4" w:rsidRPr="00D87438" w:rsidRDefault="004E6FF4" w:rsidP="00B66933">
            <w:pPr>
              <w:spacing w:after="0"/>
              <w:ind w:firstLine="0"/>
              <w:jc w:val="right"/>
            </w:pPr>
            <w:r w:rsidRPr="00D87438">
              <w:t xml:space="preserve"> R$ 4.121,01 </w:t>
            </w:r>
          </w:p>
        </w:tc>
        <w:tc>
          <w:tcPr>
            <w:tcW w:w="2182" w:type="dxa"/>
            <w:tcBorders>
              <w:top w:val="nil"/>
              <w:left w:val="nil"/>
              <w:right w:val="single" w:sz="8" w:space="0" w:color="auto"/>
            </w:tcBorders>
            <w:shd w:val="clear" w:color="auto" w:fill="auto"/>
            <w:noWrap/>
            <w:vAlign w:val="center"/>
          </w:tcPr>
          <w:p w:rsidR="004E6FF4" w:rsidRPr="00D87438" w:rsidRDefault="004E6FF4" w:rsidP="00B66933">
            <w:pPr>
              <w:spacing w:after="0"/>
              <w:ind w:firstLine="0"/>
              <w:jc w:val="right"/>
            </w:pPr>
            <w:r w:rsidRPr="00D87438">
              <w:t xml:space="preserve"> R$ 4.487,17 </w:t>
            </w:r>
          </w:p>
        </w:tc>
        <w:tc>
          <w:tcPr>
            <w:tcW w:w="2070" w:type="dxa"/>
            <w:tcBorders>
              <w:top w:val="nil"/>
              <w:left w:val="nil"/>
              <w:right w:val="nil"/>
            </w:tcBorders>
            <w:shd w:val="clear" w:color="auto" w:fill="auto"/>
            <w:noWrap/>
            <w:vAlign w:val="center"/>
          </w:tcPr>
          <w:p w:rsidR="004E6FF4" w:rsidRPr="00D87438" w:rsidRDefault="004E6FF4" w:rsidP="00B66933">
            <w:pPr>
              <w:spacing w:after="0"/>
              <w:ind w:firstLine="16"/>
              <w:jc w:val="right"/>
            </w:pPr>
            <w:r w:rsidRPr="00D87438">
              <w:t>R$ 4.200,67</w:t>
            </w:r>
          </w:p>
        </w:tc>
      </w:tr>
      <w:tr w:rsidR="004E6FF4" w:rsidRPr="00793625" w:rsidTr="004E6FF4">
        <w:trPr>
          <w:trHeight w:val="340"/>
        </w:trPr>
        <w:tc>
          <w:tcPr>
            <w:tcW w:w="2268" w:type="dxa"/>
            <w:tcBorders>
              <w:left w:val="nil"/>
              <w:bottom w:val="double" w:sz="6" w:space="0" w:color="auto"/>
              <w:right w:val="single" w:sz="8" w:space="0" w:color="auto"/>
            </w:tcBorders>
            <w:shd w:val="clear" w:color="auto" w:fill="auto"/>
            <w:noWrap/>
            <w:vAlign w:val="center"/>
            <w:hideMark/>
          </w:tcPr>
          <w:p w:rsidR="004E6FF4" w:rsidRPr="001F0E8B" w:rsidRDefault="004E6FF4" w:rsidP="00B66933">
            <w:pPr>
              <w:spacing w:after="0"/>
              <w:ind w:firstLine="0"/>
              <w:rPr>
                <w:rFonts w:cs="Arial"/>
                <w:bCs/>
                <w:szCs w:val="20"/>
              </w:rPr>
            </w:pPr>
            <w:r w:rsidRPr="001F0E8B">
              <w:rPr>
                <w:rFonts w:cs="Arial"/>
                <w:bCs/>
                <w:szCs w:val="20"/>
              </w:rPr>
              <w:t>Folha Mensal</w:t>
            </w:r>
          </w:p>
        </w:tc>
        <w:tc>
          <w:tcPr>
            <w:tcW w:w="2127" w:type="dxa"/>
            <w:tcBorders>
              <w:left w:val="nil"/>
              <w:bottom w:val="double" w:sz="6" w:space="0" w:color="auto"/>
              <w:right w:val="single" w:sz="8" w:space="0" w:color="auto"/>
            </w:tcBorders>
            <w:shd w:val="clear" w:color="auto" w:fill="auto"/>
            <w:noWrap/>
            <w:vAlign w:val="center"/>
          </w:tcPr>
          <w:p w:rsidR="004E6FF4" w:rsidRPr="00D87438" w:rsidRDefault="004E6FF4" w:rsidP="00B66933">
            <w:pPr>
              <w:spacing w:after="0"/>
              <w:ind w:firstLine="0"/>
              <w:jc w:val="right"/>
            </w:pPr>
            <w:r w:rsidRPr="00D87438">
              <w:t>R$ 41.749.918,84</w:t>
            </w:r>
          </w:p>
        </w:tc>
        <w:tc>
          <w:tcPr>
            <w:tcW w:w="2182" w:type="dxa"/>
            <w:tcBorders>
              <w:left w:val="nil"/>
              <w:bottom w:val="double" w:sz="6" w:space="0" w:color="auto"/>
              <w:right w:val="single" w:sz="8" w:space="0" w:color="auto"/>
            </w:tcBorders>
            <w:shd w:val="clear" w:color="auto" w:fill="auto"/>
            <w:noWrap/>
            <w:vAlign w:val="center"/>
          </w:tcPr>
          <w:p w:rsidR="004E6FF4" w:rsidRPr="00D87438" w:rsidRDefault="004E6FF4" w:rsidP="00B66933">
            <w:pPr>
              <w:spacing w:after="0"/>
              <w:ind w:firstLine="0"/>
              <w:jc w:val="right"/>
            </w:pPr>
            <w:r w:rsidRPr="00D87438">
              <w:t>R$ 12.640.347,76</w:t>
            </w:r>
          </w:p>
        </w:tc>
        <w:tc>
          <w:tcPr>
            <w:tcW w:w="2070" w:type="dxa"/>
            <w:tcBorders>
              <w:left w:val="nil"/>
              <w:bottom w:val="double" w:sz="6" w:space="0" w:color="auto"/>
              <w:right w:val="nil"/>
            </w:tcBorders>
            <w:shd w:val="clear" w:color="auto" w:fill="auto"/>
            <w:noWrap/>
            <w:vAlign w:val="center"/>
          </w:tcPr>
          <w:p w:rsidR="004E6FF4" w:rsidRDefault="004E6FF4" w:rsidP="00B66933">
            <w:pPr>
              <w:spacing w:after="0"/>
              <w:ind w:firstLine="16"/>
              <w:jc w:val="right"/>
            </w:pPr>
            <w:r w:rsidRPr="00D87438">
              <w:t>R$ 54.390.266,60</w:t>
            </w:r>
          </w:p>
        </w:tc>
      </w:tr>
    </w:tbl>
    <w:p w:rsidR="004E6FF4" w:rsidRPr="00EC4CAA" w:rsidRDefault="004E6FF4" w:rsidP="004E6FF4">
      <w:pPr>
        <w:pStyle w:val="Recuodecorpodetexto"/>
        <w:rPr>
          <w:rFonts w:ascii="Verdana" w:hAnsi="Verdana"/>
          <w:sz w:val="16"/>
          <w:szCs w:val="16"/>
        </w:rPr>
      </w:pPr>
      <w:r w:rsidRPr="00651DA2">
        <w:rPr>
          <w:rFonts w:ascii="Verdana" w:hAnsi="Verdana"/>
          <w:sz w:val="16"/>
          <w:szCs w:val="16"/>
        </w:rPr>
        <w:t>Fo</w:t>
      </w:r>
      <w:r>
        <w:rPr>
          <w:rFonts w:ascii="Verdana" w:hAnsi="Verdana"/>
          <w:sz w:val="16"/>
          <w:szCs w:val="16"/>
        </w:rPr>
        <w:t>nte: Base de dados de agosto de 2016</w:t>
      </w:r>
    </w:p>
    <w:p w:rsidR="00873578" w:rsidRDefault="00873578" w:rsidP="00873578">
      <w:pPr>
        <w:spacing w:after="0"/>
        <w:ind w:firstLine="1418"/>
        <w:rPr>
          <w:rFonts w:ascii="Times New Roman" w:hAnsi="Times New Roman"/>
        </w:rPr>
      </w:pPr>
    </w:p>
    <w:p w:rsidR="004E6FF4" w:rsidRPr="00873578" w:rsidRDefault="004E6FF4" w:rsidP="00873578">
      <w:pPr>
        <w:spacing w:after="0"/>
        <w:ind w:firstLine="1418"/>
        <w:rPr>
          <w:rFonts w:ascii="Times New Roman" w:hAnsi="Times New Roman"/>
        </w:rPr>
      </w:pPr>
      <w:r w:rsidRPr="00873578">
        <w:rPr>
          <w:rFonts w:ascii="Times New Roman" w:hAnsi="Times New Roman"/>
        </w:rPr>
        <w:t xml:space="preserve">Os dados apontam para um número maior de segurados do sexo feminino, representando 78,24% do total de aposentados. </w:t>
      </w:r>
      <w:r w:rsidRPr="00873578">
        <w:rPr>
          <w:rFonts w:ascii="Times New Roman" w:hAnsi="Times New Roman"/>
        </w:rPr>
        <w:tab/>
      </w:r>
    </w:p>
    <w:p w:rsidR="004E6FF4" w:rsidRDefault="004E6FF4" w:rsidP="004E6FF4">
      <w:pPr>
        <w:pStyle w:val="Recuodecorpodetexto"/>
        <w:spacing w:line="240" w:lineRule="auto"/>
        <w:rPr>
          <w:rFonts w:ascii="Times New Roman" w:hAnsi="Times New Roman"/>
          <w:b/>
          <w:bCs/>
          <w:sz w:val="24"/>
          <w:szCs w:val="24"/>
        </w:rPr>
      </w:pPr>
    </w:p>
    <w:p w:rsidR="00873578" w:rsidRDefault="00873578" w:rsidP="004E6FF4">
      <w:pPr>
        <w:pStyle w:val="Recuodecorpodetexto"/>
        <w:spacing w:line="240" w:lineRule="auto"/>
        <w:rPr>
          <w:rFonts w:ascii="Times New Roman" w:hAnsi="Times New Roman"/>
          <w:b/>
          <w:bCs/>
          <w:sz w:val="24"/>
          <w:szCs w:val="24"/>
        </w:rPr>
      </w:pPr>
    </w:p>
    <w:p w:rsidR="00873578" w:rsidRDefault="00873578" w:rsidP="004E6FF4">
      <w:pPr>
        <w:pStyle w:val="Recuodecorpodetexto"/>
        <w:spacing w:line="240" w:lineRule="auto"/>
        <w:rPr>
          <w:rFonts w:ascii="Times New Roman" w:hAnsi="Times New Roman"/>
          <w:b/>
          <w:bCs/>
          <w:sz w:val="24"/>
          <w:szCs w:val="24"/>
        </w:rPr>
      </w:pPr>
    </w:p>
    <w:p w:rsidR="004E6FF4" w:rsidRPr="00873578" w:rsidRDefault="004E6FF4" w:rsidP="00873578">
      <w:pPr>
        <w:pStyle w:val="Legenda"/>
        <w:ind w:left="0"/>
        <w:jc w:val="center"/>
        <w:rPr>
          <w:rFonts w:ascii="Times New Roman" w:hAnsi="Times New Roman"/>
          <w:bCs w:val="0"/>
          <w:color w:val="000000"/>
          <w:sz w:val="24"/>
          <w:szCs w:val="24"/>
        </w:rPr>
      </w:pPr>
      <w:r w:rsidRPr="00873578">
        <w:rPr>
          <w:rFonts w:ascii="Times New Roman" w:hAnsi="Times New Roman"/>
          <w:sz w:val="24"/>
          <w:szCs w:val="24"/>
        </w:rPr>
        <w:t xml:space="preserve">Tabela </w:t>
      </w:r>
      <w:r w:rsidR="00C7763D" w:rsidRPr="00873578">
        <w:rPr>
          <w:rFonts w:ascii="Times New Roman" w:hAnsi="Times New Roman"/>
          <w:sz w:val="24"/>
          <w:szCs w:val="24"/>
        </w:rPr>
        <w:fldChar w:fldCharType="begin"/>
      </w:r>
      <w:r w:rsidR="007C5EB9" w:rsidRPr="00873578">
        <w:rPr>
          <w:rFonts w:ascii="Times New Roman" w:hAnsi="Times New Roman"/>
          <w:sz w:val="24"/>
          <w:szCs w:val="24"/>
        </w:rPr>
        <w:instrText xml:space="preserve"> SEQ Tabela \* ARABIC </w:instrText>
      </w:r>
      <w:r w:rsidR="00C7763D" w:rsidRPr="00873578">
        <w:rPr>
          <w:rFonts w:ascii="Times New Roman" w:hAnsi="Times New Roman"/>
          <w:sz w:val="24"/>
          <w:szCs w:val="24"/>
        </w:rPr>
        <w:fldChar w:fldCharType="separate"/>
      </w:r>
      <w:r w:rsidRPr="00873578">
        <w:rPr>
          <w:rFonts w:ascii="Times New Roman" w:hAnsi="Times New Roman"/>
          <w:noProof/>
          <w:sz w:val="24"/>
          <w:szCs w:val="24"/>
        </w:rPr>
        <w:t>5</w:t>
      </w:r>
      <w:r w:rsidR="00C7763D" w:rsidRPr="00873578">
        <w:rPr>
          <w:rFonts w:ascii="Times New Roman" w:hAnsi="Times New Roman"/>
          <w:sz w:val="24"/>
          <w:szCs w:val="24"/>
        </w:rPr>
        <w:fldChar w:fldCharType="end"/>
      </w:r>
      <w:r w:rsidRPr="00873578">
        <w:rPr>
          <w:rFonts w:ascii="Times New Roman" w:hAnsi="Times New Roman"/>
          <w:b w:val="0"/>
          <w:bCs w:val="0"/>
          <w:color w:val="000000"/>
          <w:sz w:val="24"/>
          <w:szCs w:val="24"/>
        </w:rPr>
        <w:t xml:space="preserve"> </w:t>
      </w:r>
      <w:r w:rsidRPr="00873578">
        <w:rPr>
          <w:rFonts w:ascii="Times New Roman" w:hAnsi="Times New Roman"/>
          <w:bCs w:val="0"/>
          <w:color w:val="000000"/>
          <w:sz w:val="24"/>
          <w:szCs w:val="24"/>
        </w:rPr>
        <w:t>– Aposentados por Tipo de Entidade</w:t>
      </w:r>
    </w:p>
    <w:tbl>
      <w:tblPr>
        <w:tblW w:w="4616" w:type="pct"/>
        <w:tblInd w:w="637" w:type="dxa"/>
        <w:tblLayout w:type="fixed"/>
        <w:tblCellMar>
          <w:left w:w="70" w:type="dxa"/>
          <w:right w:w="70" w:type="dxa"/>
        </w:tblCellMar>
        <w:tblLook w:val="04A0" w:firstRow="1" w:lastRow="0" w:firstColumn="1" w:lastColumn="0" w:noHBand="0" w:noVBand="1"/>
      </w:tblPr>
      <w:tblGrid>
        <w:gridCol w:w="1488"/>
        <w:gridCol w:w="1100"/>
        <w:gridCol w:w="1293"/>
        <w:gridCol w:w="1148"/>
        <w:gridCol w:w="1005"/>
        <w:gridCol w:w="1295"/>
        <w:gridCol w:w="1279"/>
      </w:tblGrid>
      <w:tr w:rsidR="004E6FF4" w:rsidRPr="00341076" w:rsidTr="004E6FF4">
        <w:trPr>
          <w:trHeight w:val="450"/>
        </w:trPr>
        <w:tc>
          <w:tcPr>
            <w:tcW w:w="864" w:type="pct"/>
            <w:vMerge w:val="restart"/>
            <w:tcBorders>
              <w:top w:val="double" w:sz="4" w:space="0" w:color="auto"/>
              <w:bottom w:val="single" w:sz="4" w:space="0" w:color="auto"/>
              <w:right w:val="single" w:sz="4" w:space="0" w:color="auto"/>
            </w:tcBorders>
            <w:shd w:val="clear" w:color="auto" w:fill="D9D9D9"/>
            <w:vAlign w:val="center"/>
            <w:hideMark/>
          </w:tcPr>
          <w:p w:rsidR="004E6FF4" w:rsidRPr="00341076" w:rsidRDefault="004E6FF4" w:rsidP="004E6FF4">
            <w:pPr>
              <w:spacing w:after="0"/>
              <w:jc w:val="center"/>
              <w:rPr>
                <w:rFonts w:cs="Calibri"/>
                <w:b/>
                <w:color w:val="000000"/>
                <w:sz w:val="18"/>
                <w:szCs w:val="18"/>
              </w:rPr>
            </w:pPr>
            <w:r w:rsidRPr="00341076">
              <w:rPr>
                <w:rFonts w:cs="Calibri"/>
                <w:b/>
                <w:color w:val="000000"/>
                <w:sz w:val="18"/>
                <w:szCs w:val="18"/>
              </w:rPr>
              <w:t> </w:t>
            </w:r>
          </w:p>
        </w:tc>
        <w:tc>
          <w:tcPr>
            <w:tcW w:w="2057" w:type="pct"/>
            <w:gridSpan w:val="3"/>
            <w:tcBorders>
              <w:top w:val="double" w:sz="4" w:space="0" w:color="auto"/>
              <w:left w:val="nil"/>
              <w:bottom w:val="single" w:sz="4" w:space="0" w:color="auto"/>
              <w:right w:val="single" w:sz="4" w:space="0" w:color="auto"/>
            </w:tcBorders>
            <w:shd w:val="clear" w:color="auto" w:fill="D9D9D9"/>
            <w:noWrap/>
            <w:vAlign w:val="center"/>
            <w:hideMark/>
          </w:tcPr>
          <w:p w:rsidR="004E6FF4" w:rsidRPr="00341076" w:rsidRDefault="004E6FF4" w:rsidP="004E6FF4">
            <w:pPr>
              <w:spacing w:after="0"/>
              <w:jc w:val="center"/>
              <w:rPr>
                <w:rFonts w:cs="Calibri"/>
                <w:b/>
                <w:bCs/>
                <w:color w:val="000000"/>
                <w:sz w:val="18"/>
                <w:szCs w:val="18"/>
              </w:rPr>
            </w:pPr>
            <w:r w:rsidRPr="00341076">
              <w:rPr>
                <w:rFonts w:cs="Calibri"/>
                <w:b/>
                <w:bCs/>
                <w:color w:val="000000"/>
                <w:sz w:val="18"/>
                <w:szCs w:val="18"/>
              </w:rPr>
              <w:t>Masculino</w:t>
            </w:r>
          </w:p>
        </w:tc>
        <w:tc>
          <w:tcPr>
            <w:tcW w:w="2079" w:type="pct"/>
            <w:gridSpan w:val="3"/>
            <w:tcBorders>
              <w:top w:val="double" w:sz="4" w:space="0" w:color="auto"/>
              <w:left w:val="nil"/>
              <w:bottom w:val="single" w:sz="4" w:space="0" w:color="auto"/>
            </w:tcBorders>
            <w:shd w:val="clear" w:color="auto" w:fill="D9D9D9"/>
            <w:noWrap/>
            <w:vAlign w:val="center"/>
            <w:hideMark/>
          </w:tcPr>
          <w:p w:rsidR="004E6FF4" w:rsidRPr="00341076" w:rsidRDefault="004E6FF4" w:rsidP="004E6FF4">
            <w:pPr>
              <w:spacing w:after="0"/>
              <w:jc w:val="center"/>
              <w:rPr>
                <w:rFonts w:cs="Calibri"/>
                <w:b/>
                <w:bCs/>
                <w:color w:val="000000"/>
                <w:sz w:val="18"/>
                <w:szCs w:val="18"/>
              </w:rPr>
            </w:pPr>
            <w:r w:rsidRPr="00341076">
              <w:rPr>
                <w:rFonts w:cs="Calibri"/>
                <w:b/>
                <w:bCs/>
                <w:color w:val="000000"/>
                <w:sz w:val="18"/>
                <w:szCs w:val="18"/>
              </w:rPr>
              <w:t>Feminino</w:t>
            </w:r>
          </w:p>
        </w:tc>
      </w:tr>
      <w:tr w:rsidR="004E6FF4" w:rsidRPr="00341076" w:rsidTr="004E6FF4">
        <w:trPr>
          <w:trHeight w:val="450"/>
        </w:trPr>
        <w:tc>
          <w:tcPr>
            <w:tcW w:w="864" w:type="pct"/>
            <w:vMerge/>
            <w:tcBorders>
              <w:top w:val="single" w:sz="4" w:space="0" w:color="auto"/>
              <w:bottom w:val="single" w:sz="4" w:space="0" w:color="auto"/>
              <w:right w:val="single" w:sz="4" w:space="0" w:color="auto"/>
            </w:tcBorders>
            <w:shd w:val="clear" w:color="auto" w:fill="D9D9D9"/>
            <w:vAlign w:val="center"/>
            <w:hideMark/>
          </w:tcPr>
          <w:p w:rsidR="004E6FF4" w:rsidRPr="00341076" w:rsidRDefault="004E6FF4" w:rsidP="004E6FF4">
            <w:pPr>
              <w:spacing w:after="0"/>
              <w:rPr>
                <w:rFonts w:cs="Calibri"/>
                <w:b/>
                <w:color w:val="000000"/>
                <w:sz w:val="18"/>
                <w:szCs w:val="18"/>
              </w:rPr>
            </w:pPr>
          </w:p>
        </w:tc>
        <w:tc>
          <w:tcPr>
            <w:tcW w:w="639" w:type="pct"/>
            <w:tcBorders>
              <w:top w:val="nil"/>
              <w:left w:val="nil"/>
              <w:bottom w:val="single" w:sz="4" w:space="0" w:color="auto"/>
              <w:right w:val="single" w:sz="4" w:space="0" w:color="auto"/>
            </w:tcBorders>
            <w:shd w:val="clear" w:color="auto" w:fill="D9D9D9"/>
            <w:vAlign w:val="center"/>
            <w:hideMark/>
          </w:tcPr>
          <w:p w:rsidR="004E6FF4" w:rsidRPr="00341076" w:rsidRDefault="004E6FF4" w:rsidP="00B66933">
            <w:pPr>
              <w:spacing w:after="0"/>
              <w:ind w:firstLine="0"/>
              <w:jc w:val="center"/>
              <w:rPr>
                <w:rFonts w:cs="Calibri"/>
                <w:b/>
                <w:color w:val="000000"/>
                <w:sz w:val="18"/>
                <w:szCs w:val="18"/>
              </w:rPr>
            </w:pPr>
            <w:r w:rsidRPr="00341076">
              <w:rPr>
                <w:rFonts w:cs="Calibri"/>
                <w:b/>
                <w:color w:val="000000"/>
                <w:sz w:val="18"/>
                <w:szCs w:val="18"/>
              </w:rPr>
              <w:t>Qtde</w:t>
            </w:r>
          </w:p>
        </w:tc>
        <w:tc>
          <w:tcPr>
            <w:tcW w:w="751" w:type="pct"/>
            <w:tcBorders>
              <w:top w:val="nil"/>
              <w:left w:val="nil"/>
              <w:bottom w:val="single" w:sz="4" w:space="0" w:color="auto"/>
              <w:right w:val="single" w:sz="4" w:space="0" w:color="auto"/>
            </w:tcBorders>
            <w:shd w:val="clear" w:color="auto" w:fill="D9D9D9"/>
            <w:vAlign w:val="center"/>
            <w:hideMark/>
          </w:tcPr>
          <w:p w:rsidR="004E6FF4" w:rsidRPr="00341076" w:rsidRDefault="004E6FF4" w:rsidP="00B66933">
            <w:pPr>
              <w:spacing w:after="0"/>
              <w:ind w:firstLine="0"/>
              <w:jc w:val="center"/>
              <w:rPr>
                <w:rFonts w:cs="Calibri"/>
                <w:b/>
                <w:color w:val="000000"/>
                <w:sz w:val="18"/>
                <w:szCs w:val="18"/>
              </w:rPr>
            </w:pPr>
            <w:r>
              <w:rPr>
                <w:rFonts w:cs="Calibri"/>
                <w:b/>
                <w:color w:val="000000"/>
                <w:sz w:val="18"/>
                <w:szCs w:val="18"/>
              </w:rPr>
              <w:t>Benefício Médio (R$)</w:t>
            </w:r>
          </w:p>
        </w:tc>
        <w:tc>
          <w:tcPr>
            <w:tcW w:w="667" w:type="pct"/>
            <w:tcBorders>
              <w:top w:val="nil"/>
              <w:left w:val="nil"/>
              <w:bottom w:val="single" w:sz="4" w:space="0" w:color="auto"/>
              <w:right w:val="single" w:sz="4" w:space="0" w:color="auto"/>
            </w:tcBorders>
            <w:shd w:val="clear" w:color="auto" w:fill="D9D9D9"/>
            <w:vAlign w:val="center"/>
            <w:hideMark/>
          </w:tcPr>
          <w:p w:rsidR="004E6FF4" w:rsidRPr="00341076" w:rsidRDefault="004E6FF4" w:rsidP="00B66933">
            <w:pPr>
              <w:spacing w:after="0"/>
              <w:ind w:firstLine="0"/>
              <w:jc w:val="center"/>
              <w:rPr>
                <w:rFonts w:cs="Calibri"/>
                <w:b/>
                <w:color w:val="000000"/>
                <w:sz w:val="18"/>
                <w:szCs w:val="18"/>
              </w:rPr>
            </w:pPr>
            <w:r w:rsidRPr="00341076">
              <w:rPr>
                <w:rFonts w:cs="Calibri"/>
                <w:b/>
                <w:color w:val="000000"/>
                <w:sz w:val="18"/>
                <w:szCs w:val="18"/>
              </w:rPr>
              <w:t>Idade Média</w:t>
            </w:r>
          </w:p>
        </w:tc>
        <w:tc>
          <w:tcPr>
            <w:tcW w:w="584" w:type="pct"/>
            <w:tcBorders>
              <w:top w:val="nil"/>
              <w:left w:val="nil"/>
              <w:bottom w:val="single" w:sz="4" w:space="0" w:color="auto"/>
              <w:right w:val="single" w:sz="4" w:space="0" w:color="auto"/>
            </w:tcBorders>
            <w:shd w:val="clear" w:color="auto" w:fill="D9D9D9"/>
            <w:vAlign w:val="center"/>
            <w:hideMark/>
          </w:tcPr>
          <w:p w:rsidR="004E6FF4" w:rsidRPr="00341076" w:rsidRDefault="004E6FF4" w:rsidP="00B66933">
            <w:pPr>
              <w:spacing w:after="0"/>
              <w:ind w:firstLine="0"/>
              <w:rPr>
                <w:rFonts w:cs="Calibri"/>
                <w:b/>
                <w:color w:val="000000"/>
                <w:sz w:val="18"/>
                <w:szCs w:val="18"/>
              </w:rPr>
            </w:pPr>
            <w:r w:rsidRPr="00341076">
              <w:rPr>
                <w:rFonts w:cs="Calibri"/>
                <w:b/>
                <w:color w:val="000000"/>
                <w:sz w:val="18"/>
                <w:szCs w:val="18"/>
              </w:rPr>
              <w:t>Qtde</w:t>
            </w:r>
          </w:p>
        </w:tc>
        <w:tc>
          <w:tcPr>
            <w:tcW w:w="752" w:type="pct"/>
            <w:tcBorders>
              <w:top w:val="nil"/>
              <w:left w:val="nil"/>
              <w:bottom w:val="single" w:sz="4" w:space="0" w:color="auto"/>
              <w:right w:val="single" w:sz="4" w:space="0" w:color="auto"/>
            </w:tcBorders>
            <w:shd w:val="clear" w:color="auto" w:fill="D9D9D9"/>
            <w:vAlign w:val="center"/>
            <w:hideMark/>
          </w:tcPr>
          <w:p w:rsidR="004E6FF4" w:rsidRPr="00341076" w:rsidRDefault="004E6FF4" w:rsidP="00B66933">
            <w:pPr>
              <w:spacing w:after="0"/>
              <w:ind w:firstLine="13"/>
              <w:jc w:val="center"/>
              <w:rPr>
                <w:rFonts w:cs="Calibri"/>
                <w:b/>
                <w:color w:val="000000"/>
                <w:sz w:val="18"/>
                <w:szCs w:val="18"/>
              </w:rPr>
            </w:pPr>
            <w:r>
              <w:rPr>
                <w:rFonts w:cs="Calibri"/>
                <w:b/>
                <w:color w:val="000000"/>
                <w:sz w:val="18"/>
                <w:szCs w:val="18"/>
              </w:rPr>
              <w:t>Benefício Médio (R$)</w:t>
            </w:r>
          </w:p>
        </w:tc>
        <w:tc>
          <w:tcPr>
            <w:tcW w:w="743" w:type="pct"/>
            <w:tcBorders>
              <w:top w:val="nil"/>
              <w:left w:val="nil"/>
              <w:bottom w:val="single" w:sz="4" w:space="0" w:color="auto"/>
            </w:tcBorders>
            <w:shd w:val="clear" w:color="auto" w:fill="D9D9D9"/>
            <w:vAlign w:val="center"/>
            <w:hideMark/>
          </w:tcPr>
          <w:p w:rsidR="004E6FF4" w:rsidRPr="00341076" w:rsidRDefault="004E6FF4" w:rsidP="00B66933">
            <w:pPr>
              <w:spacing w:after="0"/>
              <w:ind w:firstLine="30"/>
              <w:jc w:val="center"/>
              <w:rPr>
                <w:rFonts w:cs="Calibri"/>
                <w:b/>
                <w:color w:val="000000"/>
                <w:sz w:val="18"/>
                <w:szCs w:val="18"/>
              </w:rPr>
            </w:pPr>
            <w:r w:rsidRPr="00341076">
              <w:rPr>
                <w:rFonts w:cs="Calibri"/>
                <w:b/>
                <w:color w:val="000000"/>
                <w:sz w:val="18"/>
                <w:szCs w:val="18"/>
              </w:rPr>
              <w:t>Idade Média</w:t>
            </w:r>
          </w:p>
        </w:tc>
      </w:tr>
      <w:tr w:rsidR="004E6FF4" w:rsidRPr="00341076" w:rsidTr="004E6FF4">
        <w:trPr>
          <w:trHeight w:val="283"/>
        </w:trPr>
        <w:tc>
          <w:tcPr>
            <w:tcW w:w="864" w:type="pct"/>
            <w:tcBorders>
              <w:top w:val="nil"/>
              <w:bottom w:val="single" w:sz="4" w:space="0" w:color="auto"/>
              <w:right w:val="single" w:sz="4" w:space="0" w:color="auto"/>
            </w:tcBorders>
            <w:shd w:val="clear" w:color="auto" w:fill="auto"/>
            <w:noWrap/>
            <w:vAlign w:val="center"/>
            <w:hideMark/>
          </w:tcPr>
          <w:p w:rsidR="004E6FF4" w:rsidRPr="001F0E8B" w:rsidRDefault="004E6FF4" w:rsidP="00B66933">
            <w:pPr>
              <w:spacing w:after="0"/>
              <w:ind w:firstLine="0"/>
              <w:rPr>
                <w:szCs w:val="20"/>
              </w:rPr>
            </w:pPr>
            <w:r w:rsidRPr="001F0E8B">
              <w:rPr>
                <w:szCs w:val="20"/>
              </w:rPr>
              <w:t xml:space="preserve">PBH - 0001 </w:t>
            </w:r>
          </w:p>
        </w:tc>
        <w:tc>
          <w:tcPr>
            <w:tcW w:w="639" w:type="pct"/>
            <w:tcBorders>
              <w:top w:val="nil"/>
              <w:left w:val="nil"/>
              <w:bottom w:val="single" w:sz="4" w:space="0" w:color="auto"/>
              <w:right w:val="single" w:sz="4" w:space="0" w:color="auto"/>
            </w:tcBorders>
            <w:shd w:val="clear" w:color="auto" w:fill="auto"/>
            <w:noWrap/>
            <w:vAlign w:val="center"/>
            <w:hideMark/>
          </w:tcPr>
          <w:p w:rsidR="004E6FF4" w:rsidRPr="00D600A0" w:rsidRDefault="004E6FF4" w:rsidP="00B66933">
            <w:pPr>
              <w:spacing w:after="0"/>
              <w:ind w:firstLine="0"/>
              <w:jc w:val="right"/>
            </w:pPr>
            <w:r w:rsidRPr="00D600A0">
              <w:t>2.789</w:t>
            </w:r>
          </w:p>
        </w:tc>
        <w:tc>
          <w:tcPr>
            <w:tcW w:w="751" w:type="pct"/>
            <w:tcBorders>
              <w:top w:val="nil"/>
              <w:left w:val="nil"/>
              <w:bottom w:val="single" w:sz="4" w:space="0" w:color="auto"/>
              <w:right w:val="single" w:sz="4" w:space="0" w:color="auto"/>
            </w:tcBorders>
            <w:shd w:val="clear" w:color="auto" w:fill="auto"/>
            <w:noWrap/>
            <w:vAlign w:val="center"/>
            <w:hideMark/>
          </w:tcPr>
          <w:p w:rsidR="004E6FF4" w:rsidRPr="00D600A0" w:rsidRDefault="004E6FF4" w:rsidP="00B66933">
            <w:pPr>
              <w:spacing w:after="0"/>
              <w:ind w:firstLine="0"/>
              <w:jc w:val="right"/>
            </w:pPr>
            <w:r w:rsidRPr="00D600A0">
              <w:t xml:space="preserve"> 4.412,61</w:t>
            </w:r>
          </w:p>
        </w:tc>
        <w:tc>
          <w:tcPr>
            <w:tcW w:w="667" w:type="pct"/>
            <w:tcBorders>
              <w:top w:val="nil"/>
              <w:left w:val="nil"/>
              <w:bottom w:val="single" w:sz="4" w:space="0" w:color="auto"/>
              <w:right w:val="single" w:sz="4" w:space="0" w:color="auto"/>
            </w:tcBorders>
            <w:shd w:val="clear" w:color="auto" w:fill="auto"/>
            <w:noWrap/>
            <w:vAlign w:val="center"/>
          </w:tcPr>
          <w:p w:rsidR="004E6FF4" w:rsidRPr="00D600A0" w:rsidRDefault="004E6FF4" w:rsidP="00B66933">
            <w:pPr>
              <w:spacing w:after="0"/>
              <w:ind w:firstLine="0"/>
              <w:jc w:val="right"/>
            </w:pPr>
            <w:r w:rsidRPr="00D600A0">
              <w:t>71,94</w:t>
            </w:r>
          </w:p>
        </w:tc>
        <w:tc>
          <w:tcPr>
            <w:tcW w:w="584" w:type="pct"/>
            <w:tcBorders>
              <w:top w:val="nil"/>
              <w:left w:val="nil"/>
              <w:bottom w:val="single" w:sz="4" w:space="0" w:color="auto"/>
              <w:right w:val="single" w:sz="4" w:space="0" w:color="auto"/>
            </w:tcBorders>
            <w:shd w:val="clear" w:color="auto" w:fill="auto"/>
            <w:noWrap/>
            <w:vAlign w:val="center"/>
            <w:hideMark/>
          </w:tcPr>
          <w:p w:rsidR="004E6FF4" w:rsidRPr="00D600A0" w:rsidRDefault="004E6FF4" w:rsidP="004E6FF4">
            <w:pPr>
              <w:spacing w:after="0"/>
              <w:jc w:val="right"/>
            </w:pPr>
            <w:r w:rsidRPr="00D600A0">
              <w:t>1</w:t>
            </w:r>
            <w:r w:rsidR="00B66933">
              <w:t>1</w:t>
            </w:r>
            <w:r w:rsidRPr="00D600A0">
              <w:t>0.094</w:t>
            </w:r>
          </w:p>
        </w:tc>
        <w:tc>
          <w:tcPr>
            <w:tcW w:w="752" w:type="pct"/>
            <w:tcBorders>
              <w:top w:val="nil"/>
              <w:left w:val="nil"/>
              <w:bottom w:val="single" w:sz="4" w:space="0" w:color="auto"/>
              <w:right w:val="single" w:sz="4" w:space="0" w:color="auto"/>
            </w:tcBorders>
            <w:shd w:val="clear" w:color="auto" w:fill="auto"/>
            <w:noWrap/>
            <w:vAlign w:val="center"/>
            <w:hideMark/>
          </w:tcPr>
          <w:p w:rsidR="004E6FF4" w:rsidRPr="00D600A0" w:rsidRDefault="004E6FF4" w:rsidP="00B66933">
            <w:pPr>
              <w:spacing w:after="0"/>
              <w:ind w:firstLine="13"/>
              <w:jc w:val="right"/>
            </w:pPr>
            <w:r w:rsidRPr="00D600A0">
              <w:t xml:space="preserve"> 4.090,36</w:t>
            </w:r>
          </w:p>
        </w:tc>
        <w:tc>
          <w:tcPr>
            <w:tcW w:w="743" w:type="pct"/>
            <w:tcBorders>
              <w:top w:val="nil"/>
              <w:left w:val="nil"/>
              <w:bottom w:val="single" w:sz="4" w:space="0" w:color="auto"/>
            </w:tcBorders>
            <w:shd w:val="clear" w:color="auto" w:fill="auto"/>
            <w:noWrap/>
            <w:vAlign w:val="center"/>
            <w:hideMark/>
          </w:tcPr>
          <w:p w:rsidR="004E6FF4" w:rsidRPr="00D600A0" w:rsidRDefault="004E6FF4" w:rsidP="00B66933">
            <w:pPr>
              <w:spacing w:after="0"/>
              <w:ind w:firstLine="30"/>
              <w:jc w:val="right"/>
            </w:pPr>
            <w:r w:rsidRPr="00D600A0">
              <w:t>65,27</w:t>
            </w:r>
          </w:p>
        </w:tc>
      </w:tr>
      <w:tr w:rsidR="004E6FF4" w:rsidRPr="00341076" w:rsidTr="004E6FF4">
        <w:trPr>
          <w:trHeight w:val="283"/>
        </w:trPr>
        <w:tc>
          <w:tcPr>
            <w:tcW w:w="864" w:type="pct"/>
            <w:tcBorders>
              <w:top w:val="nil"/>
              <w:bottom w:val="single" w:sz="4" w:space="0" w:color="auto"/>
              <w:right w:val="single" w:sz="4" w:space="0" w:color="auto"/>
            </w:tcBorders>
            <w:shd w:val="clear" w:color="auto" w:fill="auto"/>
            <w:noWrap/>
            <w:vAlign w:val="center"/>
            <w:hideMark/>
          </w:tcPr>
          <w:p w:rsidR="004E6FF4" w:rsidRPr="001F0E8B" w:rsidRDefault="004E6FF4" w:rsidP="00B66933">
            <w:pPr>
              <w:spacing w:after="0"/>
              <w:ind w:firstLine="0"/>
              <w:rPr>
                <w:szCs w:val="20"/>
              </w:rPr>
            </w:pPr>
            <w:r w:rsidRPr="001F0E8B">
              <w:rPr>
                <w:szCs w:val="20"/>
              </w:rPr>
              <w:t>CMBH - 0002</w:t>
            </w:r>
          </w:p>
        </w:tc>
        <w:tc>
          <w:tcPr>
            <w:tcW w:w="639" w:type="pct"/>
            <w:tcBorders>
              <w:top w:val="nil"/>
              <w:left w:val="nil"/>
              <w:bottom w:val="single" w:sz="4" w:space="0" w:color="auto"/>
              <w:right w:val="single" w:sz="4" w:space="0" w:color="auto"/>
            </w:tcBorders>
            <w:shd w:val="clear" w:color="auto" w:fill="auto"/>
            <w:noWrap/>
            <w:vAlign w:val="center"/>
            <w:hideMark/>
          </w:tcPr>
          <w:p w:rsidR="004E6FF4" w:rsidRPr="00D600A0" w:rsidRDefault="004E6FF4" w:rsidP="00B66933">
            <w:pPr>
              <w:spacing w:after="0"/>
              <w:ind w:firstLine="0"/>
              <w:jc w:val="right"/>
            </w:pPr>
            <w:r w:rsidRPr="00D600A0">
              <w:t>28</w:t>
            </w:r>
          </w:p>
        </w:tc>
        <w:tc>
          <w:tcPr>
            <w:tcW w:w="751" w:type="pct"/>
            <w:tcBorders>
              <w:top w:val="nil"/>
              <w:left w:val="nil"/>
              <w:bottom w:val="single" w:sz="4" w:space="0" w:color="auto"/>
              <w:right w:val="single" w:sz="4" w:space="0" w:color="auto"/>
            </w:tcBorders>
            <w:shd w:val="clear" w:color="auto" w:fill="auto"/>
            <w:noWrap/>
            <w:vAlign w:val="center"/>
            <w:hideMark/>
          </w:tcPr>
          <w:p w:rsidR="004E6FF4" w:rsidRPr="00D600A0" w:rsidRDefault="004E6FF4" w:rsidP="00B66933">
            <w:pPr>
              <w:spacing w:after="0"/>
              <w:ind w:firstLine="0"/>
              <w:jc w:val="right"/>
            </w:pPr>
            <w:r w:rsidRPr="00D600A0">
              <w:t xml:space="preserve"> 0,00</w:t>
            </w:r>
          </w:p>
        </w:tc>
        <w:tc>
          <w:tcPr>
            <w:tcW w:w="667" w:type="pct"/>
            <w:tcBorders>
              <w:top w:val="nil"/>
              <w:left w:val="nil"/>
              <w:bottom w:val="single" w:sz="4" w:space="0" w:color="auto"/>
              <w:right w:val="single" w:sz="4" w:space="0" w:color="auto"/>
            </w:tcBorders>
            <w:shd w:val="clear" w:color="auto" w:fill="auto"/>
            <w:noWrap/>
            <w:vAlign w:val="center"/>
          </w:tcPr>
          <w:p w:rsidR="004E6FF4" w:rsidRPr="00D600A0" w:rsidRDefault="004E6FF4" w:rsidP="00B66933">
            <w:pPr>
              <w:spacing w:after="0"/>
              <w:ind w:firstLine="0"/>
              <w:jc w:val="right"/>
            </w:pPr>
            <w:r w:rsidRPr="00D600A0">
              <w:t>0,00</w:t>
            </w:r>
          </w:p>
        </w:tc>
        <w:tc>
          <w:tcPr>
            <w:tcW w:w="584" w:type="pct"/>
            <w:tcBorders>
              <w:top w:val="nil"/>
              <w:left w:val="nil"/>
              <w:bottom w:val="single" w:sz="4" w:space="0" w:color="auto"/>
              <w:right w:val="single" w:sz="4" w:space="0" w:color="auto"/>
            </w:tcBorders>
            <w:shd w:val="clear" w:color="auto" w:fill="auto"/>
            <w:noWrap/>
            <w:vAlign w:val="center"/>
            <w:hideMark/>
          </w:tcPr>
          <w:p w:rsidR="004E6FF4" w:rsidRPr="00D600A0" w:rsidRDefault="004E6FF4" w:rsidP="004E6FF4">
            <w:pPr>
              <w:spacing w:after="0"/>
              <w:jc w:val="right"/>
            </w:pPr>
            <w:r w:rsidRPr="00D600A0">
              <w:t>3</w:t>
            </w:r>
            <w:r w:rsidR="00B66933">
              <w:t>3</w:t>
            </w:r>
            <w:r w:rsidRPr="00D600A0">
              <w:t>7</w:t>
            </w:r>
          </w:p>
        </w:tc>
        <w:tc>
          <w:tcPr>
            <w:tcW w:w="752" w:type="pct"/>
            <w:tcBorders>
              <w:top w:val="nil"/>
              <w:left w:val="nil"/>
              <w:bottom w:val="single" w:sz="4" w:space="0" w:color="auto"/>
              <w:right w:val="single" w:sz="4" w:space="0" w:color="auto"/>
            </w:tcBorders>
            <w:shd w:val="clear" w:color="auto" w:fill="auto"/>
            <w:noWrap/>
            <w:vAlign w:val="center"/>
            <w:hideMark/>
          </w:tcPr>
          <w:p w:rsidR="004E6FF4" w:rsidRPr="00D600A0" w:rsidRDefault="004E6FF4" w:rsidP="00B66933">
            <w:pPr>
              <w:spacing w:after="0"/>
              <w:ind w:firstLine="13"/>
              <w:jc w:val="right"/>
            </w:pPr>
            <w:r w:rsidRPr="00D600A0">
              <w:t xml:space="preserve"> 12.482,19</w:t>
            </w:r>
          </w:p>
        </w:tc>
        <w:tc>
          <w:tcPr>
            <w:tcW w:w="743" w:type="pct"/>
            <w:tcBorders>
              <w:top w:val="nil"/>
              <w:left w:val="nil"/>
              <w:bottom w:val="single" w:sz="4" w:space="0" w:color="auto"/>
            </w:tcBorders>
            <w:shd w:val="clear" w:color="auto" w:fill="auto"/>
            <w:noWrap/>
            <w:vAlign w:val="center"/>
            <w:hideMark/>
          </w:tcPr>
          <w:p w:rsidR="004E6FF4" w:rsidRPr="00D600A0" w:rsidRDefault="004E6FF4" w:rsidP="00B66933">
            <w:pPr>
              <w:spacing w:after="0"/>
              <w:ind w:firstLine="30"/>
              <w:jc w:val="right"/>
            </w:pPr>
            <w:r w:rsidRPr="00D600A0">
              <w:t>75,41</w:t>
            </w:r>
          </w:p>
        </w:tc>
      </w:tr>
      <w:tr w:rsidR="004E6FF4" w:rsidRPr="00341076" w:rsidTr="004E6FF4">
        <w:trPr>
          <w:trHeight w:val="283"/>
        </w:trPr>
        <w:tc>
          <w:tcPr>
            <w:tcW w:w="864" w:type="pct"/>
            <w:tcBorders>
              <w:top w:val="nil"/>
              <w:bottom w:val="double" w:sz="4" w:space="0" w:color="auto"/>
              <w:right w:val="single" w:sz="4" w:space="0" w:color="auto"/>
            </w:tcBorders>
            <w:shd w:val="clear" w:color="auto" w:fill="auto"/>
            <w:noWrap/>
            <w:vAlign w:val="center"/>
            <w:hideMark/>
          </w:tcPr>
          <w:p w:rsidR="004E6FF4" w:rsidRPr="001F0E8B" w:rsidRDefault="004E6FF4" w:rsidP="00B66933">
            <w:pPr>
              <w:spacing w:after="0"/>
              <w:ind w:firstLine="0"/>
              <w:rPr>
                <w:rFonts w:cs="Calibri"/>
                <w:color w:val="000000"/>
                <w:szCs w:val="20"/>
              </w:rPr>
            </w:pPr>
            <w:r w:rsidRPr="001F0E8B">
              <w:rPr>
                <w:rFonts w:cs="Calibri"/>
                <w:color w:val="000000"/>
                <w:szCs w:val="20"/>
              </w:rPr>
              <w:t>TOTAL</w:t>
            </w:r>
          </w:p>
        </w:tc>
        <w:tc>
          <w:tcPr>
            <w:tcW w:w="639" w:type="pct"/>
            <w:tcBorders>
              <w:top w:val="nil"/>
              <w:left w:val="nil"/>
              <w:bottom w:val="double" w:sz="4" w:space="0" w:color="auto"/>
              <w:right w:val="single" w:sz="4" w:space="0" w:color="auto"/>
            </w:tcBorders>
            <w:shd w:val="clear" w:color="auto" w:fill="auto"/>
            <w:noWrap/>
            <w:vAlign w:val="center"/>
            <w:hideMark/>
          </w:tcPr>
          <w:p w:rsidR="004E6FF4" w:rsidRPr="00D600A0" w:rsidRDefault="004E6FF4" w:rsidP="00B66933">
            <w:pPr>
              <w:spacing w:after="0"/>
              <w:ind w:firstLine="0"/>
              <w:jc w:val="right"/>
            </w:pPr>
            <w:r w:rsidRPr="00D600A0">
              <w:t>2.817</w:t>
            </w:r>
          </w:p>
        </w:tc>
        <w:tc>
          <w:tcPr>
            <w:tcW w:w="751" w:type="pct"/>
            <w:tcBorders>
              <w:top w:val="nil"/>
              <w:left w:val="nil"/>
              <w:bottom w:val="double" w:sz="4" w:space="0" w:color="auto"/>
              <w:right w:val="single" w:sz="4" w:space="0" w:color="auto"/>
            </w:tcBorders>
            <w:shd w:val="clear" w:color="auto" w:fill="auto"/>
            <w:noWrap/>
            <w:vAlign w:val="center"/>
            <w:hideMark/>
          </w:tcPr>
          <w:p w:rsidR="004E6FF4" w:rsidRPr="00D600A0" w:rsidRDefault="004E6FF4" w:rsidP="00B66933">
            <w:pPr>
              <w:spacing w:after="0"/>
              <w:ind w:firstLine="0"/>
              <w:jc w:val="right"/>
            </w:pPr>
            <w:r w:rsidRPr="00D600A0">
              <w:t xml:space="preserve"> 4.487,17 </w:t>
            </w:r>
          </w:p>
        </w:tc>
        <w:tc>
          <w:tcPr>
            <w:tcW w:w="667" w:type="pct"/>
            <w:tcBorders>
              <w:top w:val="nil"/>
              <w:left w:val="nil"/>
              <w:bottom w:val="double" w:sz="4" w:space="0" w:color="auto"/>
              <w:right w:val="single" w:sz="4" w:space="0" w:color="auto"/>
            </w:tcBorders>
            <w:shd w:val="clear" w:color="auto" w:fill="auto"/>
            <w:noWrap/>
            <w:vAlign w:val="center"/>
          </w:tcPr>
          <w:p w:rsidR="004E6FF4" w:rsidRPr="00D600A0" w:rsidRDefault="004E6FF4" w:rsidP="00B66933">
            <w:pPr>
              <w:spacing w:after="0"/>
              <w:ind w:firstLine="0"/>
              <w:jc w:val="right"/>
            </w:pPr>
            <w:r w:rsidRPr="00D600A0">
              <w:t>72</w:t>
            </w:r>
          </w:p>
        </w:tc>
        <w:tc>
          <w:tcPr>
            <w:tcW w:w="584" w:type="pct"/>
            <w:tcBorders>
              <w:top w:val="nil"/>
              <w:left w:val="nil"/>
              <w:bottom w:val="double" w:sz="4" w:space="0" w:color="auto"/>
              <w:right w:val="single" w:sz="4" w:space="0" w:color="auto"/>
            </w:tcBorders>
            <w:shd w:val="clear" w:color="auto" w:fill="auto"/>
            <w:noWrap/>
            <w:vAlign w:val="center"/>
            <w:hideMark/>
          </w:tcPr>
          <w:p w:rsidR="004E6FF4" w:rsidRPr="00D600A0" w:rsidRDefault="004E6FF4" w:rsidP="004E6FF4">
            <w:pPr>
              <w:spacing w:after="0"/>
              <w:jc w:val="right"/>
            </w:pPr>
            <w:r w:rsidRPr="00D600A0">
              <w:t>1</w:t>
            </w:r>
            <w:r w:rsidR="00B66933">
              <w:t>1</w:t>
            </w:r>
            <w:r w:rsidRPr="00D600A0">
              <w:t>0.131</w:t>
            </w:r>
          </w:p>
        </w:tc>
        <w:tc>
          <w:tcPr>
            <w:tcW w:w="752" w:type="pct"/>
            <w:tcBorders>
              <w:top w:val="nil"/>
              <w:left w:val="nil"/>
              <w:bottom w:val="double" w:sz="4" w:space="0" w:color="auto"/>
              <w:right w:val="single" w:sz="4" w:space="0" w:color="auto"/>
            </w:tcBorders>
            <w:shd w:val="clear" w:color="auto" w:fill="auto"/>
            <w:noWrap/>
            <w:vAlign w:val="center"/>
            <w:hideMark/>
          </w:tcPr>
          <w:p w:rsidR="004E6FF4" w:rsidRPr="00D600A0" w:rsidRDefault="004E6FF4" w:rsidP="00B66933">
            <w:pPr>
              <w:spacing w:after="0"/>
              <w:ind w:firstLine="13"/>
              <w:jc w:val="right"/>
            </w:pPr>
            <w:r w:rsidRPr="00D600A0">
              <w:t xml:space="preserve"> 4.121,01 </w:t>
            </w:r>
          </w:p>
        </w:tc>
        <w:tc>
          <w:tcPr>
            <w:tcW w:w="743" w:type="pct"/>
            <w:tcBorders>
              <w:top w:val="nil"/>
              <w:left w:val="nil"/>
              <w:bottom w:val="double" w:sz="4" w:space="0" w:color="auto"/>
            </w:tcBorders>
            <w:shd w:val="clear" w:color="auto" w:fill="auto"/>
            <w:noWrap/>
            <w:vAlign w:val="center"/>
            <w:hideMark/>
          </w:tcPr>
          <w:p w:rsidR="004E6FF4" w:rsidRDefault="004E6FF4" w:rsidP="00B66933">
            <w:pPr>
              <w:spacing w:after="0"/>
              <w:ind w:firstLine="30"/>
              <w:jc w:val="right"/>
            </w:pPr>
            <w:r w:rsidRPr="00D600A0">
              <w:t>65</w:t>
            </w:r>
          </w:p>
        </w:tc>
      </w:tr>
    </w:tbl>
    <w:p w:rsidR="004E6FF4" w:rsidRPr="00EC4CAA" w:rsidRDefault="004E6FF4" w:rsidP="004E6FF4">
      <w:pPr>
        <w:pStyle w:val="Recuodecorpodetexto"/>
        <w:ind w:left="0" w:firstLine="567"/>
        <w:rPr>
          <w:rFonts w:ascii="Verdana" w:hAnsi="Verdana"/>
          <w:sz w:val="16"/>
          <w:szCs w:val="16"/>
        </w:rPr>
      </w:pPr>
      <w:r w:rsidRPr="000B5A4A">
        <w:rPr>
          <w:rFonts w:ascii="Verdana" w:hAnsi="Verdana"/>
          <w:sz w:val="16"/>
          <w:szCs w:val="16"/>
        </w:rPr>
        <w:t>Fo</w:t>
      </w:r>
      <w:r>
        <w:rPr>
          <w:rFonts w:ascii="Verdana" w:hAnsi="Verdana"/>
          <w:sz w:val="16"/>
          <w:szCs w:val="16"/>
        </w:rPr>
        <w:t>nte: Base de dados de agosto de 2016</w:t>
      </w:r>
    </w:p>
    <w:p w:rsidR="004E6FF4" w:rsidRPr="00873578" w:rsidRDefault="004E6FF4" w:rsidP="00873578">
      <w:pPr>
        <w:pStyle w:val="Recuodecorpodetexto"/>
        <w:spacing w:after="0" w:line="240" w:lineRule="auto"/>
        <w:ind w:left="0"/>
        <w:jc w:val="center"/>
        <w:rPr>
          <w:rFonts w:ascii="Times New Roman" w:hAnsi="Times New Roman"/>
          <w:b/>
          <w:bCs/>
          <w:sz w:val="24"/>
          <w:szCs w:val="24"/>
        </w:rPr>
      </w:pPr>
    </w:p>
    <w:p w:rsidR="00B66933" w:rsidRDefault="00B66933" w:rsidP="00873578">
      <w:pPr>
        <w:pStyle w:val="Recuodecorpodetexto"/>
        <w:spacing w:after="0" w:line="240" w:lineRule="auto"/>
        <w:ind w:left="0"/>
        <w:jc w:val="center"/>
        <w:rPr>
          <w:rFonts w:ascii="Times New Roman" w:hAnsi="Times New Roman"/>
          <w:b/>
          <w:bCs/>
          <w:sz w:val="24"/>
          <w:szCs w:val="24"/>
        </w:rPr>
      </w:pPr>
    </w:p>
    <w:p w:rsidR="006C30A6" w:rsidRPr="00873578" w:rsidRDefault="006C30A6" w:rsidP="00873578">
      <w:pPr>
        <w:pStyle w:val="Recuodecorpodetexto"/>
        <w:spacing w:after="0" w:line="240" w:lineRule="auto"/>
        <w:ind w:left="0"/>
        <w:jc w:val="center"/>
        <w:rPr>
          <w:rFonts w:ascii="Times New Roman" w:hAnsi="Times New Roman"/>
          <w:b/>
          <w:bCs/>
          <w:sz w:val="24"/>
          <w:szCs w:val="24"/>
        </w:rPr>
      </w:pPr>
    </w:p>
    <w:p w:rsidR="004E6FF4" w:rsidRDefault="004E6FF4" w:rsidP="00873578">
      <w:pPr>
        <w:pStyle w:val="Legenda"/>
        <w:spacing w:after="0"/>
        <w:ind w:left="0"/>
        <w:jc w:val="center"/>
        <w:rPr>
          <w:rFonts w:ascii="Times New Roman" w:hAnsi="Times New Roman"/>
          <w:bCs w:val="0"/>
          <w:color w:val="000000"/>
          <w:sz w:val="24"/>
          <w:szCs w:val="24"/>
        </w:rPr>
      </w:pPr>
      <w:r w:rsidRPr="00873578">
        <w:rPr>
          <w:rFonts w:ascii="Times New Roman" w:hAnsi="Times New Roman"/>
          <w:sz w:val="24"/>
          <w:szCs w:val="24"/>
        </w:rPr>
        <w:t xml:space="preserve">Gráfico </w:t>
      </w:r>
      <w:r w:rsidR="00C7763D" w:rsidRPr="00873578">
        <w:rPr>
          <w:rFonts w:ascii="Times New Roman" w:hAnsi="Times New Roman"/>
          <w:sz w:val="24"/>
          <w:szCs w:val="24"/>
        </w:rPr>
        <w:fldChar w:fldCharType="begin"/>
      </w:r>
      <w:r w:rsidR="007C5EB9" w:rsidRPr="00873578">
        <w:rPr>
          <w:rFonts w:ascii="Times New Roman" w:hAnsi="Times New Roman"/>
          <w:sz w:val="24"/>
          <w:szCs w:val="24"/>
        </w:rPr>
        <w:instrText xml:space="preserve"> SEQ Gráfico \* ARABIC </w:instrText>
      </w:r>
      <w:r w:rsidR="00C7763D" w:rsidRPr="00873578">
        <w:rPr>
          <w:rFonts w:ascii="Times New Roman" w:hAnsi="Times New Roman"/>
          <w:sz w:val="24"/>
          <w:szCs w:val="24"/>
        </w:rPr>
        <w:fldChar w:fldCharType="separate"/>
      </w:r>
      <w:r w:rsidRPr="00873578">
        <w:rPr>
          <w:rFonts w:ascii="Times New Roman" w:hAnsi="Times New Roman"/>
          <w:noProof/>
          <w:sz w:val="24"/>
          <w:szCs w:val="24"/>
        </w:rPr>
        <w:t>7</w:t>
      </w:r>
      <w:r w:rsidR="00C7763D" w:rsidRPr="00873578">
        <w:rPr>
          <w:rFonts w:ascii="Times New Roman" w:hAnsi="Times New Roman"/>
          <w:sz w:val="24"/>
          <w:szCs w:val="24"/>
        </w:rPr>
        <w:fldChar w:fldCharType="end"/>
      </w:r>
      <w:r w:rsidRPr="00873578">
        <w:rPr>
          <w:rFonts w:ascii="Times New Roman" w:hAnsi="Times New Roman"/>
          <w:b w:val="0"/>
          <w:bCs w:val="0"/>
          <w:color w:val="000000"/>
          <w:sz w:val="24"/>
          <w:szCs w:val="24"/>
        </w:rPr>
        <w:t xml:space="preserve"> </w:t>
      </w:r>
      <w:r w:rsidRPr="00873578">
        <w:rPr>
          <w:rFonts w:ascii="Times New Roman" w:hAnsi="Times New Roman"/>
          <w:bCs w:val="0"/>
          <w:color w:val="000000"/>
          <w:sz w:val="24"/>
          <w:szCs w:val="24"/>
        </w:rPr>
        <w:t>– Aposentados por Faixa de Benefício</w:t>
      </w:r>
    </w:p>
    <w:p w:rsidR="00873578" w:rsidRPr="00873578" w:rsidRDefault="00873578" w:rsidP="00873578">
      <w:pPr>
        <w:spacing w:after="0"/>
        <w:rPr>
          <w:rFonts w:ascii="Times New Roman" w:hAnsi="Times New Roman"/>
        </w:rPr>
      </w:pPr>
    </w:p>
    <w:p w:rsidR="004E6FF4" w:rsidRPr="00A758FD" w:rsidRDefault="004E6FF4" w:rsidP="004E6FF4">
      <w:pPr>
        <w:pStyle w:val="Recuodecorpodetexto"/>
        <w:spacing w:line="240" w:lineRule="auto"/>
        <w:rPr>
          <w:rFonts w:ascii="Verdana" w:hAnsi="Verdana"/>
          <w:b/>
          <w:noProof/>
          <w:color w:val="000000"/>
          <w:sz w:val="18"/>
          <w:szCs w:val="18"/>
        </w:rPr>
      </w:pPr>
      <w:r>
        <w:rPr>
          <w:noProof/>
        </w:rPr>
        <w:drawing>
          <wp:inline distT="0" distB="0" distL="0" distR="0">
            <wp:extent cx="5611495" cy="3232150"/>
            <wp:effectExtent l="0" t="0" r="8255" b="6350"/>
            <wp:docPr id="7"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E6FF4" w:rsidRPr="00302E78" w:rsidRDefault="004E6FF4" w:rsidP="004E6FF4">
      <w:pPr>
        <w:pStyle w:val="Recuodecorpodetexto"/>
        <w:spacing w:line="240" w:lineRule="auto"/>
        <w:rPr>
          <w:rFonts w:ascii="Verdana" w:hAnsi="Verdana"/>
          <w:sz w:val="16"/>
          <w:szCs w:val="16"/>
        </w:rPr>
      </w:pPr>
      <w:r w:rsidRPr="00651DA2">
        <w:rPr>
          <w:rFonts w:ascii="Verdana" w:hAnsi="Verdana"/>
          <w:color w:val="000000"/>
          <w:sz w:val="16"/>
          <w:szCs w:val="16"/>
        </w:rPr>
        <w:t>Fonte: Base de dados d</w:t>
      </w:r>
      <w:r>
        <w:rPr>
          <w:rFonts w:ascii="Verdana" w:hAnsi="Verdana"/>
          <w:color w:val="000000"/>
          <w:sz w:val="16"/>
          <w:szCs w:val="16"/>
        </w:rPr>
        <w:t>e agosto de 2016</w:t>
      </w:r>
    </w:p>
    <w:p w:rsidR="004E6FF4" w:rsidRPr="00873578" w:rsidRDefault="004E6FF4" w:rsidP="00873578">
      <w:pPr>
        <w:spacing w:after="0"/>
        <w:rPr>
          <w:rFonts w:ascii="Times New Roman" w:hAnsi="Times New Roman"/>
        </w:rPr>
      </w:pPr>
    </w:p>
    <w:p w:rsidR="004E6FF4" w:rsidRDefault="004E6FF4" w:rsidP="00873578">
      <w:pPr>
        <w:spacing w:after="0"/>
        <w:ind w:firstLine="1418"/>
        <w:rPr>
          <w:rFonts w:ascii="Times New Roman" w:hAnsi="Times New Roman"/>
        </w:rPr>
      </w:pPr>
      <w:r w:rsidRPr="00873578">
        <w:rPr>
          <w:rFonts w:ascii="Times New Roman" w:hAnsi="Times New Roman"/>
        </w:rPr>
        <w:t>De acordo com a análise do gráfico, mais de 56% dos beneficiários recebem benefício de até R$3.970,02.</w:t>
      </w:r>
    </w:p>
    <w:p w:rsidR="00873578" w:rsidRDefault="00873578" w:rsidP="00873578">
      <w:pPr>
        <w:spacing w:after="0"/>
        <w:ind w:firstLine="1418"/>
        <w:rPr>
          <w:rFonts w:ascii="Times New Roman" w:hAnsi="Times New Roman"/>
        </w:rPr>
      </w:pPr>
    </w:p>
    <w:p w:rsidR="006C30A6" w:rsidRDefault="006C30A6" w:rsidP="00873578">
      <w:pPr>
        <w:spacing w:after="0"/>
        <w:ind w:firstLine="1418"/>
        <w:rPr>
          <w:rFonts w:ascii="Times New Roman" w:hAnsi="Times New Roman"/>
        </w:rPr>
      </w:pPr>
    </w:p>
    <w:p w:rsidR="006C30A6" w:rsidRDefault="006C30A6" w:rsidP="00873578">
      <w:pPr>
        <w:spacing w:after="0"/>
        <w:ind w:firstLine="1418"/>
        <w:rPr>
          <w:rFonts w:ascii="Times New Roman" w:hAnsi="Times New Roman"/>
        </w:rPr>
      </w:pPr>
    </w:p>
    <w:p w:rsidR="006C30A6" w:rsidRDefault="006C30A6" w:rsidP="00873578">
      <w:pPr>
        <w:spacing w:after="0"/>
        <w:ind w:firstLine="1418"/>
        <w:rPr>
          <w:rFonts w:ascii="Times New Roman" w:hAnsi="Times New Roman"/>
        </w:rPr>
      </w:pPr>
    </w:p>
    <w:p w:rsidR="006C30A6" w:rsidRDefault="006C30A6" w:rsidP="00873578">
      <w:pPr>
        <w:spacing w:after="0"/>
        <w:ind w:firstLine="1418"/>
        <w:rPr>
          <w:rFonts w:ascii="Times New Roman" w:hAnsi="Times New Roman"/>
        </w:rPr>
      </w:pPr>
    </w:p>
    <w:p w:rsidR="006C30A6" w:rsidRDefault="006C30A6" w:rsidP="00873578">
      <w:pPr>
        <w:spacing w:after="0"/>
        <w:ind w:firstLine="1418"/>
        <w:rPr>
          <w:rFonts w:ascii="Times New Roman" w:hAnsi="Times New Roman"/>
        </w:rPr>
      </w:pPr>
    </w:p>
    <w:p w:rsidR="006C30A6" w:rsidRPr="00873578" w:rsidRDefault="006C30A6" w:rsidP="00873578">
      <w:pPr>
        <w:spacing w:after="0"/>
        <w:ind w:firstLine="1418"/>
        <w:rPr>
          <w:rFonts w:ascii="Times New Roman" w:hAnsi="Times New Roman"/>
        </w:rPr>
      </w:pPr>
    </w:p>
    <w:p w:rsidR="004E6FF4" w:rsidRPr="00873578" w:rsidRDefault="004E6FF4" w:rsidP="00873578">
      <w:pPr>
        <w:pStyle w:val="Ttulo3"/>
        <w:numPr>
          <w:ilvl w:val="2"/>
          <w:numId w:val="32"/>
        </w:numPr>
        <w:tabs>
          <w:tab w:val="left" w:pos="709"/>
        </w:tabs>
        <w:overflowPunct/>
        <w:autoSpaceDE/>
        <w:autoSpaceDN/>
        <w:adjustRightInd/>
        <w:ind w:left="1985" w:hanging="567"/>
        <w:jc w:val="both"/>
        <w:textAlignment w:val="auto"/>
        <w:rPr>
          <w:rFonts w:ascii="Times New Roman" w:hAnsi="Times New Roman"/>
          <w:b/>
          <w:szCs w:val="24"/>
        </w:rPr>
      </w:pPr>
      <w:bookmarkStart w:id="26" w:name="_Toc351990051"/>
      <w:r w:rsidRPr="00873578">
        <w:rPr>
          <w:rFonts w:ascii="Times New Roman" w:hAnsi="Times New Roman"/>
          <w:b/>
          <w:szCs w:val="24"/>
        </w:rPr>
        <w:lastRenderedPageBreak/>
        <w:t>Dos Pensionistas</w:t>
      </w:r>
      <w:bookmarkEnd w:id="26"/>
    </w:p>
    <w:p w:rsidR="00873578" w:rsidRDefault="00873578" w:rsidP="00873578">
      <w:pPr>
        <w:spacing w:after="0"/>
        <w:rPr>
          <w:rFonts w:ascii="Times New Roman" w:hAnsi="Times New Roman"/>
        </w:rPr>
      </w:pPr>
    </w:p>
    <w:p w:rsidR="004E6FF4" w:rsidRPr="00873578" w:rsidRDefault="004E6FF4" w:rsidP="00873578">
      <w:pPr>
        <w:spacing w:after="0"/>
        <w:ind w:firstLine="1418"/>
        <w:rPr>
          <w:rFonts w:ascii="Times New Roman" w:hAnsi="Times New Roman"/>
        </w:rPr>
      </w:pPr>
      <w:r w:rsidRPr="00873578">
        <w:rPr>
          <w:rFonts w:ascii="Times New Roman" w:hAnsi="Times New Roman"/>
        </w:rPr>
        <w:t>O grupo de pensionistas está distribuído da seguinte maneira:</w:t>
      </w:r>
    </w:p>
    <w:p w:rsidR="006C30A6" w:rsidRPr="00873578" w:rsidRDefault="006C30A6" w:rsidP="00873578">
      <w:pPr>
        <w:pStyle w:val="Recuodecorpodetexto"/>
        <w:spacing w:after="0" w:line="240" w:lineRule="auto"/>
        <w:rPr>
          <w:rFonts w:ascii="Times New Roman" w:hAnsi="Times New Roman"/>
          <w:b/>
          <w:bCs/>
          <w:color w:val="000000"/>
          <w:sz w:val="24"/>
          <w:szCs w:val="24"/>
        </w:rPr>
      </w:pPr>
    </w:p>
    <w:p w:rsidR="004E6FF4" w:rsidRDefault="004E6FF4" w:rsidP="00873578">
      <w:pPr>
        <w:pStyle w:val="Legenda"/>
        <w:spacing w:after="0" w:line="240" w:lineRule="auto"/>
        <w:ind w:left="0"/>
        <w:jc w:val="center"/>
        <w:rPr>
          <w:rFonts w:ascii="Times New Roman" w:hAnsi="Times New Roman"/>
          <w:bCs w:val="0"/>
          <w:color w:val="000000"/>
          <w:sz w:val="24"/>
          <w:szCs w:val="24"/>
        </w:rPr>
      </w:pPr>
      <w:r w:rsidRPr="00873578">
        <w:rPr>
          <w:rFonts w:ascii="Times New Roman" w:hAnsi="Times New Roman"/>
          <w:sz w:val="24"/>
          <w:szCs w:val="24"/>
        </w:rPr>
        <w:t xml:space="preserve">Tabela </w:t>
      </w:r>
      <w:r w:rsidR="00C7763D" w:rsidRPr="00873578">
        <w:rPr>
          <w:rFonts w:ascii="Times New Roman" w:hAnsi="Times New Roman"/>
          <w:sz w:val="24"/>
          <w:szCs w:val="24"/>
        </w:rPr>
        <w:fldChar w:fldCharType="begin"/>
      </w:r>
      <w:r w:rsidR="007C5EB9" w:rsidRPr="00873578">
        <w:rPr>
          <w:rFonts w:ascii="Times New Roman" w:hAnsi="Times New Roman"/>
          <w:sz w:val="24"/>
          <w:szCs w:val="24"/>
        </w:rPr>
        <w:instrText xml:space="preserve"> SEQ Tabela \* ARABIC </w:instrText>
      </w:r>
      <w:r w:rsidR="00C7763D" w:rsidRPr="00873578">
        <w:rPr>
          <w:rFonts w:ascii="Times New Roman" w:hAnsi="Times New Roman"/>
          <w:sz w:val="24"/>
          <w:szCs w:val="24"/>
        </w:rPr>
        <w:fldChar w:fldCharType="separate"/>
      </w:r>
      <w:r w:rsidRPr="00873578">
        <w:rPr>
          <w:rFonts w:ascii="Times New Roman" w:hAnsi="Times New Roman"/>
          <w:noProof/>
          <w:sz w:val="24"/>
          <w:szCs w:val="24"/>
        </w:rPr>
        <w:t>6</w:t>
      </w:r>
      <w:r w:rsidR="00C7763D" w:rsidRPr="00873578">
        <w:rPr>
          <w:rFonts w:ascii="Times New Roman" w:hAnsi="Times New Roman"/>
          <w:sz w:val="24"/>
          <w:szCs w:val="24"/>
        </w:rPr>
        <w:fldChar w:fldCharType="end"/>
      </w:r>
      <w:r w:rsidRPr="00873578">
        <w:rPr>
          <w:rFonts w:ascii="Times New Roman" w:hAnsi="Times New Roman"/>
          <w:b w:val="0"/>
          <w:bCs w:val="0"/>
          <w:color w:val="000000"/>
          <w:sz w:val="24"/>
          <w:szCs w:val="24"/>
        </w:rPr>
        <w:t xml:space="preserve"> </w:t>
      </w:r>
      <w:r w:rsidR="00873578">
        <w:rPr>
          <w:rFonts w:ascii="Times New Roman" w:hAnsi="Times New Roman"/>
          <w:bCs w:val="0"/>
          <w:color w:val="000000"/>
          <w:sz w:val="24"/>
          <w:szCs w:val="24"/>
        </w:rPr>
        <w:t>–</w:t>
      </w:r>
      <w:r w:rsidRPr="00873578">
        <w:rPr>
          <w:rFonts w:ascii="Times New Roman" w:hAnsi="Times New Roman"/>
          <w:bCs w:val="0"/>
          <w:color w:val="000000"/>
          <w:sz w:val="24"/>
          <w:szCs w:val="24"/>
        </w:rPr>
        <w:t xml:space="preserve"> Pensionistas</w:t>
      </w:r>
    </w:p>
    <w:p w:rsidR="00873578" w:rsidRPr="006C30A6" w:rsidRDefault="00873578" w:rsidP="00873578">
      <w:pPr>
        <w:spacing w:after="0"/>
        <w:rPr>
          <w:rFonts w:ascii="Times New Roman" w:hAnsi="Times New Roman"/>
        </w:rPr>
      </w:pPr>
    </w:p>
    <w:tbl>
      <w:tblPr>
        <w:tblW w:w="4585" w:type="pct"/>
        <w:tblInd w:w="637" w:type="dxa"/>
        <w:tblLayout w:type="fixed"/>
        <w:tblCellMar>
          <w:left w:w="70" w:type="dxa"/>
          <w:right w:w="70" w:type="dxa"/>
        </w:tblCellMar>
        <w:tblLook w:val="04A0" w:firstRow="1" w:lastRow="0" w:firstColumn="1" w:lastColumn="0" w:noHBand="0" w:noVBand="1"/>
      </w:tblPr>
      <w:tblGrid>
        <w:gridCol w:w="2188"/>
        <w:gridCol w:w="2185"/>
        <w:gridCol w:w="2185"/>
        <w:gridCol w:w="1992"/>
      </w:tblGrid>
      <w:tr w:rsidR="004E6FF4" w:rsidRPr="00FA4A67" w:rsidTr="008D56D8">
        <w:trPr>
          <w:trHeight w:val="285"/>
        </w:trPr>
        <w:tc>
          <w:tcPr>
            <w:tcW w:w="1279" w:type="pct"/>
            <w:vMerge w:val="restart"/>
            <w:tcBorders>
              <w:top w:val="double" w:sz="6" w:space="0" w:color="auto"/>
              <w:left w:val="nil"/>
              <w:bottom w:val="single" w:sz="4" w:space="0" w:color="auto"/>
              <w:right w:val="single" w:sz="8" w:space="0" w:color="auto"/>
            </w:tcBorders>
            <w:shd w:val="clear" w:color="auto" w:fill="D9D9D9"/>
            <w:noWrap/>
            <w:vAlign w:val="center"/>
            <w:hideMark/>
          </w:tcPr>
          <w:p w:rsidR="004E6FF4" w:rsidRPr="00FA4A67" w:rsidRDefault="004E6FF4" w:rsidP="00B66933">
            <w:pPr>
              <w:spacing w:after="0"/>
              <w:ind w:firstLine="0"/>
              <w:jc w:val="center"/>
              <w:rPr>
                <w:rFonts w:cs="Arial"/>
                <w:b/>
                <w:sz w:val="18"/>
                <w:szCs w:val="18"/>
              </w:rPr>
            </w:pPr>
            <w:r w:rsidRPr="00FA4A67">
              <w:rPr>
                <w:rFonts w:cs="Arial"/>
                <w:b/>
                <w:sz w:val="18"/>
                <w:szCs w:val="18"/>
              </w:rPr>
              <w:t>Discriminação</w:t>
            </w:r>
          </w:p>
        </w:tc>
        <w:tc>
          <w:tcPr>
            <w:tcW w:w="2556" w:type="pct"/>
            <w:gridSpan w:val="2"/>
            <w:tcBorders>
              <w:top w:val="double" w:sz="6" w:space="0" w:color="auto"/>
              <w:left w:val="nil"/>
              <w:bottom w:val="single" w:sz="8" w:space="0" w:color="auto"/>
              <w:right w:val="single" w:sz="8" w:space="0" w:color="000000"/>
            </w:tcBorders>
            <w:shd w:val="clear" w:color="auto" w:fill="D9D9D9"/>
            <w:noWrap/>
            <w:vAlign w:val="center"/>
            <w:hideMark/>
          </w:tcPr>
          <w:p w:rsidR="004E6FF4" w:rsidRPr="00FA4A67" w:rsidRDefault="004E6FF4" w:rsidP="004E6FF4">
            <w:pPr>
              <w:spacing w:after="0"/>
              <w:ind w:left="35"/>
              <w:jc w:val="center"/>
              <w:rPr>
                <w:rFonts w:cs="Arial"/>
                <w:b/>
                <w:sz w:val="18"/>
                <w:szCs w:val="18"/>
              </w:rPr>
            </w:pPr>
            <w:r w:rsidRPr="00FA4A67">
              <w:rPr>
                <w:rFonts w:cs="Arial"/>
                <w:b/>
                <w:sz w:val="18"/>
                <w:szCs w:val="18"/>
              </w:rPr>
              <w:t>Sexo</w:t>
            </w:r>
          </w:p>
        </w:tc>
        <w:tc>
          <w:tcPr>
            <w:tcW w:w="1166" w:type="pct"/>
            <w:vMerge w:val="restart"/>
            <w:tcBorders>
              <w:top w:val="double" w:sz="6" w:space="0" w:color="auto"/>
              <w:left w:val="single" w:sz="8" w:space="0" w:color="auto"/>
              <w:bottom w:val="single" w:sz="8" w:space="0" w:color="000000"/>
              <w:right w:val="nil"/>
            </w:tcBorders>
            <w:shd w:val="clear" w:color="auto" w:fill="D9D9D9"/>
            <w:noWrap/>
            <w:vAlign w:val="center"/>
            <w:hideMark/>
          </w:tcPr>
          <w:p w:rsidR="004E6FF4" w:rsidRPr="00FA4A67" w:rsidRDefault="004E6FF4" w:rsidP="004E6FF4">
            <w:pPr>
              <w:spacing w:after="0"/>
              <w:jc w:val="center"/>
              <w:rPr>
                <w:rFonts w:cs="Arial"/>
                <w:b/>
                <w:sz w:val="18"/>
                <w:szCs w:val="18"/>
              </w:rPr>
            </w:pPr>
            <w:r w:rsidRPr="00FA4A67">
              <w:rPr>
                <w:rFonts w:cs="Arial"/>
                <w:b/>
                <w:sz w:val="18"/>
                <w:szCs w:val="18"/>
              </w:rPr>
              <w:t>Total</w:t>
            </w:r>
          </w:p>
        </w:tc>
      </w:tr>
      <w:tr w:rsidR="004E6FF4" w:rsidRPr="00FA4A67" w:rsidTr="008D56D8">
        <w:trPr>
          <w:trHeight w:val="270"/>
        </w:trPr>
        <w:tc>
          <w:tcPr>
            <w:tcW w:w="1279" w:type="pct"/>
            <w:vMerge/>
            <w:tcBorders>
              <w:top w:val="double" w:sz="6" w:space="0" w:color="auto"/>
              <w:left w:val="nil"/>
              <w:bottom w:val="single" w:sz="4" w:space="0" w:color="auto"/>
              <w:right w:val="single" w:sz="8" w:space="0" w:color="auto"/>
            </w:tcBorders>
            <w:shd w:val="clear" w:color="auto" w:fill="D9D9D9"/>
            <w:vAlign w:val="center"/>
            <w:hideMark/>
          </w:tcPr>
          <w:p w:rsidR="004E6FF4" w:rsidRPr="00FA4A67" w:rsidRDefault="004E6FF4" w:rsidP="00B66933">
            <w:pPr>
              <w:spacing w:after="0"/>
              <w:ind w:firstLine="0"/>
              <w:jc w:val="center"/>
              <w:rPr>
                <w:rFonts w:cs="Arial"/>
                <w:b/>
                <w:sz w:val="18"/>
                <w:szCs w:val="18"/>
              </w:rPr>
            </w:pPr>
          </w:p>
        </w:tc>
        <w:tc>
          <w:tcPr>
            <w:tcW w:w="1278" w:type="pct"/>
            <w:tcBorders>
              <w:top w:val="nil"/>
              <w:left w:val="nil"/>
              <w:bottom w:val="single" w:sz="4" w:space="0" w:color="auto"/>
              <w:right w:val="single" w:sz="4" w:space="0" w:color="auto"/>
            </w:tcBorders>
            <w:shd w:val="clear" w:color="auto" w:fill="D9D9D9"/>
            <w:noWrap/>
            <w:vAlign w:val="center"/>
            <w:hideMark/>
          </w:tcPr>
          <w:p w:rsidR="004E6FF4" w:rsidRPr="00FA4A67" w:rsidRDefault="004E6FF4" w:rsidP="00B66933">
            <w:pPr>
              <w:spacing w:after="0"/>
              <w:ind w:firstLine="0"/>
              <w:jc w:val="center"/>
              <w:rPr>
                <w:rFonts w:cs="Arial"/>
                <w:b/>
                <w:sz w:val="18"/>
                <w:szCs w:val="18"/>
              </w:rPr>
            </w:pPr>
            <w:r w:rsidRPr="00FA4A67">
              <w:rPr>
                <w:rFonts w:cs="Arial"/>
                <w:b/>
                <w:sz w:val="18"/>
                <w:szCs w:val="18"/>
              </w:rPr>
              <w:t>Feminino</w:t>
            </w:r>
          </w:p>
        </w:tc>
        <w:tc>
          <w:tcPr>
            <w:tcW w:w="1278" w:type="pct"/>
            <w:tcBorders>
              <w:top w:val="nil"/>
              <w:left w:val="single" w:sz="4" w:space="0" w:color="auto"/>
              <w:bottom w:val="single" w:sz="4" w:space="0" w:color="auto"/>
              <w:right w:val="single" w:sz="8" w:space="0" w:color="auto"/>
            </w:tcBorders>
            <w:shd w:val="clear" w:color="auto" w:fill="D9D9D9"/>
            <w:noWrap/>
            <w:vAlign w:val="center"/>
            <w:hideMark/>
          </w:tcPr>
          <w:p w:rsidR="004E6FF4" w:rsidRPr="00FA4A67" w:rsidRDefault="004E6FF4" w:rsidP="00B66933">
            <w:pPr>
              <w:spacing w:after="0"/>
              <w:ind w:firstLine="0"/>
              <w:jc w:val="center"/>
              <w:rPr>
                <w:rFonts w:cs="Arial"/>
                <w:b/>
                <w:sz w:val="18"/>
                <w:szCs w:val="18"/>
              </w:rPr>
            </w:pPr>
            <w:r w:rsidRPr="00FA4A67">
              <w:rPr>
                <w:rFonts w:cs="Arial"/>
                <w:b/>
                <w:sz w:val="18"/>
                <w:szCs w:val="18"/>
              </w:rPr>
              <w:t>Masculino</w:t>
            </w:r>
          </w:p>
        </w:tc>
        <w:tc>
          <w:tcPr>
            <w:tcW w:w="1166" w:type="pct"/>
            <w:vMerge/>
            <w:tcBorders>
              <w:top w:val="double" w:sz="6" w:space="0" w:color="auto"/>
              <w:left w:val="single" w:sz="8" w:space="0" w:color="auto"/>
              <w:bottom w:val="single" w:sz="4" w:space="0" w:color="auto"/>
              <w:right w:val="nil"/>
            </w:tcBorders>
            <w:shd w:val="clear" w:color="auto" w:fill="D9D9D9"/>
            <w:vAlign w:val="center"/>
            <w:hideMark/>
          </w:tcPr>
          <w:p w:rsidR="004E6FF4" w:rsidRPr="00FA4A67" w:rsidRDefault="004E6FF4" w:rsidP="004E6FF4">
            <w:pPr>
              <w:spacing w:after="0"/>
              <w:jc w:val="center"/>
              <w:rPr>
                <w:rFonts w:cs="Arial"/>
                <w:b/>
                <w:sz w:val="18"/>
                <w:szCs w:val="18"/>
              </w:rPr>
            </w:pPr>
          </w:p>
        </w:tc>
      </w:tr>
      <w:tr w:rsidR="004E6FF4" w:rsidRPr="00FA4A67" w:rsidTr="008D56D8">
        <w:trPr>
          <w:trHeight w:val="340"/>
        </w:trPr>
        <w:tc>
          <w:tcPr>
            <w:tcW w:w="1279" w:type="pct"/>
            <w:tcBorders>
              <w:top w:val="single" w:sz="4" w:space="0" w:color="auto"/>
              <w:left w:val="nil"/>
              <w:right w:val="single" w:sz="4" w:space="0" w:color="auto"/>
            </w:tcBorders>
            <w:shd w:val="clear" w:color="auto" w:fill="auto"/>
            <w:noWrap/>
            <w:vAlign w:val="center"/>
            <w:hideMark/>
          </w:tcPr>
          <w:p w:rsidR="004E6FF4" w:rsidRPr="008B3D96" w:rsidRDefault="004E6FF4" w:rsidP="00B66933">
            <w:pPr>
              <w:spacing w:after="0"/>
              <w:ind w:firstLine="0"/>
              <w:rPr>
                <w:rFonts w:cs="Arial"/>
                <w:szCs w:val="20"/>
              </w:rPr>
            </w:pPr>
            <w:r w:rsidRPr="008B3D96">
              <w:rPr>
                <w:rFonts w:cs="Arial"/>
                <w:szCs w:val="20"/>
              </w:rPr>
              <w:t>População</w:t>
            </w:r>
          </w:p>
        </w:tc>
        <w:tc>
          <w:tcPr>
            <w:tcW w:w="1278" w:type="pct"/>
            <w:tcBorders>
              <w:top w:val="single" w:sz="4" w:space="0" w:color="auto"/>
              <w:left w:val="single" w:sz="4" w:space="0" w:color="auto"/>
              <w:right w:val="single" w:sz="4" w:space="0" w:color="auto"/>
            </w:tcBorders>
            <w:shd w:val="clear" w:color="auto" w:fill="auto"/>
            <w:noWrap/>
            <w:vAlign w:val="center"/>
          </w:tcPr>
          <w:p w:rsidR="004E6FF4" w:rsidRPr="00D964B9" w:rsidRDefault="004E6FF4" w:rsidP="00B66933">
            <w:pPr>
              <w:spacing w:after="0"/>
              <w:ind w:firstLine="0"/>
              <w:jc w:val="right"/>
            </w:pPr>
            <w:r w:rsidRPr="00D964B9">
              <w:t>2.379</w:t>
            </w:r>
          </w:p>
        </w:tc>
        <w:tc>
          <w:tcPr>
            <w:tcW w:w="1278" w:type="pct"/>
            <w:tcBorders>
              <w:top w:val="single" w:sz="4" w:space="0" w:color="auto"/>
              <w:left w:val="single" w:sz="4" w:space="0" w:color="auto"/>
              <w:right w:val="single" w:sz="4" w:space="0" w:color="auto"/>
            </w:tcBorders>
            <w:shd w:val="clear" w:color="auto" w:fill="auto"/>
            <w:noWrap/>
            <w:vAlign w:val="center"/>
          </w:tcPr>
          <w:p w:rsidR="004E6FF4" w:rsidRPr="00D964B9" w:rsidRDefault="004E6FF4" w:rsidP="00B66933">
            <w:pPr>
              <w:spacing w:after="0"/>
              <w:ind w:firstLine="0"/>
              <w:jc w:val="right"/>
            </w:pPr>
            <w:r w:rsidRPr="00D964B9">
              <w:t>636</w:t>
            </w:r>
          </w:p>
        </w:tc>
        <w:tc>
          <w:tcPr>
            <w:tcW w:w="1166" w:type="pct"/>
            <w:tcBorders>
              <w:top w:val="single" w:sz="4" w:space="0" w:color="auto"/>
              <w:left w:val="single" w:sz="4" w:space="0" w:color="auto"/>
            </w:tcBorders>
            <w:shd w:val="clear" w:color="auto" w:fill="auto"/>
            <w:noWrap/>
            <w:vAlign w:val="center"/>
          </w:tcPr>
          <w:p w:rsidR="004E6FF4" w:rsidRPr="00D964B9" w:rsidRDefault="004E6FF4" w:rsidP="00B66933">
            <w:pPr>
              <w:spacing w:after="0"/>
              <w:ind w:firstLine="0"/>
              <w:jc w:val="right"/>
            </w:pPr>
            <w:r w:rsidRPr="00D964B9">
              <w:t>3.015</w:t>
            </w:r>
          </w:p>
        </w:tc>
      </w:tr>
      <w:tr w:rsidR="004E6FF4" w:rsidRPr="00FA4A67" w:rsidTr="008D56D8">
        <w:trPr>
          <w:trHeight w:val="340"/>
        </w:trPr>
        <w:tc>
          <w:tcPr>
            <w:tcW w:w="1279" w:type="pct"/>
            <w:tcBorders>
              <w:left w:val="nil"/>
              <w:right w:val="single" w:sz="4" w:space="0" w:color="auto"/>
            </w:tcBorders>
            <w:shd w:val="clear" w:color="auto" w:fill="auto"/>
            <w:noWrap/>
            <w:vAlign w:val="center"/>
            <w:hideMark/>
          </w:tcPr>
          <w:p w:rsidR="004E6FF4" w:rsidRPr="008B3D96" w:rsidRDefault="004E6FF4" w:rsidP="00B66933">
            <w:pPr>
              <w:spacing w:after="0"/>
              <w:ind w:firstLine="0"/>
              <w:rPr>
                <w:rFonts w:cs="Arial"/>
                <w:szCs w:val="20"/>
              </w:rPr>
            </w:pPr>
            <w:r w:rsidRPr="008B3D96">
              <w:rPr>
                <w:rFonts w:cs="Arial"/>
                <w:szCs w:val="20"/>
              </w:rPr>
              <w:t>Idade média atual</w:t>
            </w:r>
          </w:p>
        </w:tc>
        <w:tc>
          <w:tcPr>
            <w:tcW w:w="1278" w:type="pct"/>
            <w:tcBorders>
              <w:left w:val="single" w:sz="4" w:space="0" w:color="auto"/>
              <w:right w:val="single" w:sz="4" w:space="0" w:color="auto"/>
            </w:tcBorders>
            <w:shd w:val="clear" w:color="auto" w:fill="auto"/>
            <w:noWrap/>
            <w:vAlign w:val="center"/>
          </w:tcPr>
          <w:p w:rsidR="004E6FF4" w:rsidRPr="00D964B9" w:rsidRDefault="004E6FF4" w:rsidP="00B66933">
            <w:pPr>
              <w:spacing w:after="0"/>
              <w:ind w:firstLine="0"/>
              <w:jc w:val="right"/>
            </w:pPr>
            <w:r w:rsidRPr="00D964B9">
              <w:t>70</w:t>
            </w:r>
          </w:p>
        </w:tc>
        <w:tc>
          <w:tcPr>
            <w:tcW w:w="1278" w:type="pct"/>
            <w:tcBorders>
              <w:left w:val="single" w:sz="4" w:space="0" w:color="auto"/>
              <w:right w:val="single" w:sz="4" w:space="0" w:color="auto"/>
            </w:tcBorders>
            <w:shd w:val="clear" w:color="auto" w:fill="auto"/>
            <w:noWrap/>
            <w:vAlign w:val="center"/>
          </w:tcPr>
          <w:p w:rsidR="004E6FF4" w:rsidRPr="00D964B9" w:rsidRDefault="004E6FF4" w:rsidP="00B66933">
            <w:pPr>
              <w:spacing w:after="0"/>
              <w:ind w:firstLine="0"/>
              <w:jc w:val="right"/>
            </w:pPr>
            <w:r w:rsidRPr="00D964B9">
              <w:t>53</w:t>
            </w:r>
          </w:p>
        </w:tc>
        <w:tc>
          <w:tcPr>
            <w:tcW w:w="1166" w:type="pct"/>
            <w:tcBorders>
              <w:left w:val="single" w:sz="4" w:space="0" w:color="auto"/>
            </w:tcBorders>
            <w:shd w:val="clear" w:color="auto" w:fill="auto"/>
            <w:noWrap/>
            <w:vAlign w:val="center"/>
          </w:tcPr>
          <w:p w:rsidR="004E6FF4" w:rsidRPr="00D964B9" w:rsidRDefault="004E6FF4" w:rsidP="00B66933">
            <w:pPr>
              <w:spacing w:after="0"/>
              <w:ind w:firstLine="0"/>
              <w:jc w:val="right"/>
            </w:pPr>
            <w:r w:rsidRPr="00D964B9">
              <w:t>67</w:t>
            </w:r>
          </w:p>
        </w:tc>
      </w:tr>
      <w:tr w:rsidR="004E6FF4" w:rsidRPr="00FA4A67" w:rsidTr="008D56D8">
        <w:trPr>
          <w:trHeight w:val="340"/>
        </w:trPr>
        <w:tc>
          <w:tcPr>
            <w:tcW w:w="1279" w:type="pct"/>
            <w:tcBorders>
              <w:left w:val="nil"/>
              <w:right w:val="single" w:sz="4" w:space="0" w:color="auto"/>
            </w:tcBorders>
            <w:shd w:val="clear" w:color="auto" w:fill="auto"/>
            <w:noWrap/>
            <w:vAlign w:val="center"/>
            <w:hideMark/>
          </w:tcPr>
          <w:p w:rsidR="004E6FF4" w:rsidRPr="008B3D96" w:rsidRDefault="004E6FF4" w:rsidP="00B66933">
            <w:pPr>
              <w:spacing w:after="0"/>
              <w:ind w:firstLine="0"/>
              <w:rPr>
                <w:rFonts w:cs="Arial"/>
                <w:szCs w:val="20"/>
              </w:rPr>
            </w:pPr>
            <w:r w:rsidRPr="008B3D96">
              <w:rPr>
                <w:rFonts w:cs="Arial"/>
                <w:szCs w:val="20"/>
              </w:rPr>
              <w:t>Benefício médio</w:t>
            </w:r>
          </w:p>
        </w:tc>
        <w:tc>
          <w:tcPr>
            <w:tcW w:w="1278" w:type="pct"/>
            <w:tcBorders>
              <w:left w:val="single" w:sz="4" w:space="0" w:color="auto"/>
              <w:right w:val="single" w:sz="4" w:space="0" w:color="auto"/>
            </w:tcBorders>
            <w:shd w:val="clear" w:color="auto" w:fill="auto"/>
            <w:noWrap/>
            <w:vAlign w:val="center"/>
          </w:tcPr>
          <w:p w:rsidR="004E6FF4" w:rsidRPr="00D964B9" w:rsidRDefault="004E6FF4" w:rsidP="00B66933">
            <w:pPr>
              <w:spacing w:after="0"/>
              <w:ind w:firstLine="0"/>
              <w:jc w:val="right"/>
            </w:pPr>
            <w:r w:rsidRPr="00D964B9">
              <w:t xml:space="preserve"> R$ 2.608,93 </w:t>
            </w:r>
          </w:p>
        </w:tc>
        <w:tc>
          <w:tcPr>
            <w:tcW w:w="1278" w:type="pct"/>
            <w:tcBorders>
              <w:left w:val="single" w:sz="4" w:space="0" w:color="auto"/>
              <w:right w:val="single" w:sz="4" w:space="0" w:color="auto"/>
            </w:tcBorders>
            <w:shd w:val="clear" w:color="auto" w:fill="auto"/>
            <w:noWrap/>
            <w:vAlign w:val="center"/>
          </w:tcPr>
          <w:p w:rsidR="004E6FF4" w:rsidRPr="00D964B9" w:rsidRDefault="004E6FF4" w:rsidP="00B66933">
            <w:pPr>
              <w:spacing w:after="0"/>
              <w:ind w:firstLine="0"/>
              <w:jc w:val="right"/>
            </w:pPr>
            <w:r w:rsidRPr="00D964B9">
              <w:t xml:space="preserve"> R$ 2.134,17 </w:t>
            </w:r>
          </w:p>
        </w:tc>
        <w:tc>
          <w:tcPr>
            <w:tcW w:w="1166" w:type="pct"/>
            <w:tcBorders>
              <w:left w:val="single" w:sz="4" w:space="0" w:color="auto"/>
            </w:tcBorders>
            <w:shd w:val="clear" w:color="auto" w:fill="auto"/>
            <w:noWrap/>
            <w:vAlign w:val="center"/>
          </w:tcPr>
          <w:p w:rsidR="004E6FF4" w:rsidRPr="00D964B9" w:rsidRDefault="004E6FF4" w:rsidP="00B66933">
            <w:pPr>
              <w:spacing w:after="0"/>
              <w:ind w:firstLine="0"/>
              <w:jc w:val="right"/>
            </w:pPr>
            <w:r w:rsidRPr="00D964B9">
              <w:t xml:space="preserve"> R$ 2.508,78 </w:t>
            </w:r>
          </w:p>
        </w:tc>
      </w:tr>
      <w:tr w:rsidR="004E6FF4" w:rsidRPr="00651DA2" w:rsidTr="008D56D8">
        <w:trPr>
          <w:trHeight w:val="340"/>
        </w:trPr>
        <w:tc>
          <w:tcPr>
            <w:tcW w:w="1279" w:type="pct"/>
            <w:tcBorders>
              <w:left w:val="nil"/>
              <w:bottom w:val="double" w:sz="6" w:space="0" w:color="auto"/>
              <w:right w:val="single" w:sz="8" w:space="0" w:color="auto"/>
            </w:tcBorders>
            <w:shd w:val="clear" w:color="auto" w:fill="auto"/>
            <w:noWrap/>
            <w:vAlign w:val="center"/>
            <w:hideMark/>
          </w:tcPr>
          <w:p w:rsidR="004E6FF4" w:rsidRPr="008B3D96" w:rsidRDefault="004E6FF4" w:rsidP="00B66933">
            <w:pPr>
              <w:spacing w:after="0"/>
              <w:ind w:firstLine="0"/>
              <w:rPr>
                <w:rFonts w:cs="Arial"/>
                <w:szCs w:val="20"/>
              </w:rPr>
            </w:pPr>
            <w:r w:rsidRPr="008B3D96">
              <w:rPr>
                <w:rFonts w:cs="Arial"/>
                <w:szCs w:val="20"/>
              </w:rPr>
              <w:t>Folha Mensal</w:t>
            </w:r>
          </w:p>
        </w:tc>
        <w:tc>
          <w:tcPr>
            <w:tcW w:w="1278" w:type="pct"/>
            <w:tcBorders>
              <w:left w:val="nil"/>
              <w:bottom w:val="double" w:sz="6" w:space="0" w:color="auto"/>
              <w:right w:val="single" w:sz="8" w:space="0" w:color="auto"/>
            </w:tcBorders>
            <w:shd w:val="clear" w:color="auto" w:fill="auto"/>
            <w:noWrap/>
            <w:vAlign w:val="center"/>
          </w:tcPr>
          <w:p w:rsidR="004E6FF4" w:rsidRPr="00D964B9" w:rsidRDefault="004E6FF4" w:rsidP="00B66933">
            <w:pPr>
              <w:spacing w:after="0"/>
              <w:ind w:firstLine="0"/>
              <w:jc w:val="right"/>
            </w:pPr>
            <w:r w:rsidRPr="00D964B9">
              <w:t>R$ 6.206.647,97</w:t>
            </w:r>
          </w:p>
        </w:tc>
        <w:tc>
          <w:tcPr>
            <w:tcW w:w="1278" w:type="pct"/>
            <w:tcBorders>
              <w:left w:val="nil"/>
              <w:bottom w:val="double" w:sz="6" w:space="0" w:color="auto"/>
              <w:right w:val="single" w:sz="8" w:space="0" w:color="auto"/>
            </w:tcBorders>
            <w:shd w:val="clear" w:color="auto" w:fill="auto"/>
            <w:noWrap/>
            <w:vAlign w:val="center"/>
          </w:tcPr>
          <w:p w:rsidR="004E6FF4" w:rsidRPr="00D964B9" w:rsidRDefault="004E6FF4" w:rsidP="00B66933">
            <w:pPr>
              <w:spacing w:after="0"/>
              <w:ind w:firstLine="0"/>
              <w:jc w:val="right"/>
            </w:pPr>
            <w:r w:rsidRPr="00D964B9">
              <w:t>R$ 1.357.333,75</w:t>
            </w:r>
          </w:p>
        </w:tc>
        <w:tc>
          <w:tcPr>
            <w:tcW w:w="1166" w:type="pct"/>
            <w:tcBorders>
              <w:left w:val="nil"/>
              <w:bottom w:val="double" w:sz="6" w:space="0" w:color="auto"/>
            </w:tcBorders>
            <w:shd w:val="clear" w:color="auto" w:fill="auto"/>
            <w:noWrap/>
            <w:vAlign w:val="center"/>
          </w:tcPr>
          <w:p w:rsidR="004E6FF4" w:rsidRDefault="004E6FF4" w:rsidP="00B66933">
            <w:pPr>
              <w:spacing w:after="0"/>
              <w:ind w:firstLine="0"/>
              <w:jc w:val="right"/>
            </w:pPr>
            <w:r w:rsidRPr="00D964B9">
              <w:t>R$ 7.563.981,72</w:t>
            </w:r>
          </w:p>
        </w:tc>
      </w:tr>
    </w:tbl>
    <w:p w:rsidR="004E6FF4" w:rsidRPr="00CB077D" w:rsidRDefault="004E6FF4" w:rsidP="004E6FF4">
      <w:pPr>
        <w:pStyle w:val="Recuodecorpodetexto"/>
        <w:rPr>
          <w:rFonts w:ascii="Verdana" w:hAnsi="Verdana"/>
          <w:color w:val="000000"/>
          <w:sz w:val="16"/>
          <w:szCs w:val="16"/>
        </w:rPr>
      </w:pPr>
      <w:r w:rsidRPr="00651DA2">
        <w:rPr>
          <w:rFonts w:ascii="Verdana" w:hAnsi="Verdana"/>
          <w:color w:val="000000"/>
          <w:sz w:val="16"/>
          <w:szCs w:val="16"/>
        </w:rPr>
        <w:t>Fo</w:t>
      </w:r>
      <w:r>
        <w:rPr>
          <w:rFonts w:ascii="Verdana" w:hAnsi="Verdana"/>
          <w:color w:val="000000"/>
          <w:sz w:val="16"/>
          <w:szCs w:val="16"/>
        </w:rPr>
        <w:t>nte: Base de dados de agosto de 2016</w:t>
      </w:r>
    </w:p>
    <w:p w:rsidR="008152F3" w:rsidRPr="008152F3" w:rsidRDefault="008152F3" w:rsidP="008152F3">
      <w:pPr>
        <w:spacing w:after="0"/>
        <w:rPr>
          <w:rFonts w:ascii="Times New Roman" w:hAnsi="Times New Roman"/>
        </w:rPr>
      </w:pPr>
    </w:p>
    <w:p w:rsidR="004E6FF4" w:rsidRPr="008152F3" w:rsidRDefault="004E6FF4" w:rsidP="008152F3">
      <w:pPr>
        <w:spacing w:after="0"/>
        <w:rPr>
          <w:rFonts w:ascii="Times New Roman" w:hAnsi="Times New Roman"/>
        </w:rPr>
      </w:pPr>
      <w:r w:rsidRPr="008152F3">
        <w:rPr>
          <w:rFonts w:ascii="Times New Roman" w:hAnsi="Times New Roman"/>
        </w:rPr>
        <w:t xml:space="preserve">As mulheres representam quase 80% do total de pensionistas. </w:t>
      </w:r>
    </w:p>
    <w:p w:rsidR="004E6FF4" w:rsidRDefault="004E6FF4" w:rsidP="008152F3">
      <w:pPr>
        <w:pStyle w:val="Recuodecorpodetexto"/>
        <w:spacing w:after="0" w:line="240" w:lineRule="auto"/>
        <w:rPr>
          <w:rFonts w:ascii="Times New Roman" w:hAnsi="Times New Roman"/>
          <w:b/>
          <w:bCs/>
          <w:sz w:val="24"/>
          <w:szCs w:val="24"/>
        </w:rPr>
      </w:pPr>
      <w:bookmarkStart w:id="27" w:name="OLE_LINK2"/>
      <w:bookmarkStart w:id="28" w:name="OLE_LINK3"/>
    </w:p>
    <w:p w:rsidR="008152F3" w:rsidRDefault="008152F3" w:rsidP="008152F3">
      <w:pPr>
        <w:pStyle w:val="Recuodecorpodetexto"/>
        <w:spacing w:after="0" w:line="240" w:lineRule="auto"/>
        <w:rPr>
          <w:rFonts w:ascii="Times New Roman" w:hAnsi="Times New Roman"/>
          <w:b/>
          <w:bCs/>
          <w:sz w:val="24"/>
          <w:szCs w:val="24"/>
        </w:rPr>
      </w:pPr>
    </w:p>
    <w:p w:rsidR="008152F3" w:rsidRPr="008152F3" w:rsidRDefault="008152F3" w:rsidP="008152F3">
      <w:pPr>
        <w:pStyle w:val="Recuodecorpodetexto"/>
        <w:spacing w:after="0" w:line="240" w:lineRule="auto"/>
        <w:rPr>
          <w:rFonts w:ascii="Times New Roman" w:hAnsi="Times New Roman"/>
          <w:b/>
          <w:bCs/>
          <w:sz w:val="24"/>
          <w:szCs w:val="24"/>
        </w:rPr>
      </w:pPr>
    </w:p>
    <w:p w:rsidR="004E6FF4" w:rsidRDefault="004E6FF4" w:rsidP="008152F3">
      <w:pPr>
        <w:pStyle w:val="Legenda"/>
        <w:spacing w:after="0" w:line="240" w:lineRule="auto"/>
        <w:ind w:left="0"/>
        <w:jc w:val="center"/>
        <w:rPr>
          <w:rFonts w:ascii="Times New Roman" w:hAnsi="Times New Roman"/>
          <w:bCs w:val="0"/>
          <w:color w:val="000000"/>
          <w:sz w:val="24"/>
          <w:szCs w:val="24"/>
        </w:rPr>
      </w:pPr>
      <w:r w:rsidRPr="008152F3">
        <w:rPr>
          <w:rFonts w:ascii="Times New Roman" w:hAnsi="Times New Roman"/>
          <w:sz w:val="24"/>
          <w:szCs w:val="24"/>
        </w:rPr>
        <w:t xml:space="preserve">Gráfico </w:t>
      </w:r>
      <w:r w:rsidR="00C7763D" w:rsidRPr="008152F3">
        <w:rPr>
          <w:rFonts w:ascii="Times New Roman" w:hAnsi="Times New Roman"/>
          <w:sz w:val="24"/>
          <w:szCs w:val="24"/>
        </w:rPr>
        <w:fldChar w:fldCharType="begin"/>
      </w:r>
      <w:r w:rsidR="007C5EB9" w:rsidRPr="008152F3">
        <w:rPr>
          <w:rFonts w:ascii="Times New Roman" w:hAnsi="Times New Roman"/>
          <w:sz w:val="24"/>
          <w:szCs w:val="24"/>
        </w:rPr>
        <w:instrText xml:space="preserve"> SEQ Gráfico \* ARABIC </w:instrText>
      </w:r>
      <w:r w:rsidR="00C7763D" w:rsidRPr="008152F3">
        <w:rPr>
          <w:rFonts w:ascii="Times New Roman" w:hAnsi="Times New Roman"/>
          <w:sz w:val="24"/>
          <w:szCs w:val="24"/>
        </w:rPr>
        <w:fldChar w:fldCharType="separate"/>
      </w:r>
      <w:r w:rsidRPr="008152F3">
        <w:rPr>
          <w:rFonts w:ascii="Times New Roman" w:hAnsi="Times New Roman"/>
          <w:noProof/>
          <w:sz w:val="24"/>
          <w:szCs w:val="24"/>
        </w:rPr>
        <w:t>8</w:t>
      </w:r>
      <w:r w:rsidR="00C7763D" w:rsidRPr="008152F3">
        <w:rPr>
          <w:rFonts w:ascii="Times New Roman" w:hAnsi="Times New Roman"/>
          <w:sz w:val="24"/>
          <w:szCs w:val="24"/>
        </w:rPr>
        <w:fldChar w:fldCharType="end"/>
      </w:r>
      <w:r w:rsidRPr="008152F3">
        <w:rPr>
          <w:rFonts w:ascii="Times New Roman" w:hAnsi="Times New Roman"/>
          <w:b w:val="0"/>
          <w:bCs w:val="0"/>
          <w:color w:val="000000"/>
          <w:sz w:val="24"/>
          <w:szCs w:val="24"/>
        </w:rPr>
        <w:t xml:space="preserve"> </w:t>
      </w:r>
      <w:r w:rsidRPr="008152F3">
        <w:rPr>
          <w:rFonts w:ascii="Times New Roman" w:hAnsi="Times New Roman"/>
          <w:bCs w:val="0"/>
          <w:color w:val="000000"/>
          <w:sz w:val="24"/>
          <w:szCs w:val="24"/>
        </w:rPr>
        <w:t>– Pensionistas por Faixa de Benefício</w:t>
      </w:r>
    </w:p>
    <w:p w:rsidR="008152F3" w:rsidRDefault="008152F3" w:rsidP="008152F3">
      <w:pPr>
        <w:spacing w:after="0"/>
        <w:rPr>
          <w:rFonts w:ascii="Times New Roman" w:hAnsi="Times New Roman"/>
        </w:rPr>
      </w:pPr>
    </w:p>
    <w:p w:rsidR="008152F3" w:rsidRPr="008152F3" w:rsidRDefault="008152F3" w:rsidP="008152F3">
      <w:pPr>
        <w:spacing w:after="0"/>
        <w:rPr>
          <w:rFonts w:ascii="Times New Roman" w:hAnsi="Times New Roman"/>
        </w:rPr>
      </w:pPr>
    </w:p>
    <w:p w:rsidR="004E6FF4" w:rsidRDefault="004E6FF4" w:rsidP="004E6FF4">
      <w:pPr>
        <w:rPr>
          <w:b/>
          <w:color w:val="000000"/>
          <w:sz w:val="16"/>
          <w:szCs w:val="16"/>
        </w:rPr>
      </w:pPr>
      <w:r>
        <w:rPr>
          <w:noProof/>
        </w:rPr>
        <w:drawing>
          <wp:inline distT="0" distB="0" distL="0" distR="0">
            <wp:extent cx="5611495" cy="3232150"/>
            <wp:effectExtent l="0" t="0" r="8255" b="6350"/>
            <wp:docPr id="8"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E6FF4" w:rsidRPr="00EB253C" w:rsidRDefault="004E6FF4" w:rsidP="004E6FF4">
      <w:pPr>
        <w:spacing w:after="0"/>
        <w:rPr>
          <w:sz w:val="16"/>
        </w:rPr>
      </w:pPr>
      <w:r w:rsidRPr="00EB253C">
        <w:rPr>
          <w:sz w:val="16"/>
        </w:rPr>
        <w:t>Fonte: Base de dados de agosto de 201</w:t>
      </w:r>
      <w:r>
        <w:rPr>
          <w:sz w:val="16"/>
        </w:rPr>
        <w:t>6</w:t>
      </w:r>
    </w:p>
    <w:p w:rsidR="004E6FF4" w:rsidRDefault="004E6FF4" w:rsidP="008152F3">
      <w:pPr>
        <w:spacing w:after="0"/>
      </w:pPr>
    </w:p>
    <w:p w:rsidR="008152F3" w:rsidRDefault="008152F3" w:rsidP="008152F3">
      <w:pPr>
        <w:spacing w:after="0"/>
        <w:rPr>
          <w:rFonts w:ascii="Times New Roman" w:hAnsi="Times New Roman"/>
        </w:rPr>
      </w:pPr>
    </w:p>
    <w:p w:rsidR="004E6FF4" w:rsidRDefault="004E6FF4" w:rsidP="008152F3">
      <w:pPr>
        <w:spacing w:after="0"/>
        <w:rPr>
          <w:rFonts w:ascii="Times New Roman" w:hAnsi="Times New Roman"/>
        </w:rPr>
      </w:pPr>
      <w:r w:rsidRPr="008152F3">
        <w:rPr>
          <w:rFonts w:ascii="Times New Roman" w:hAnsi="Times New Roman"/>
        </w:rPr>
        <w:t>Do total de pensionistas, mais de 75% recebem benefícios de até R$2.982,75.</w:t>
      </w:r>
    </w:p>
    <w:p w:rsidR="008152F3" w:rsidRDefault="008152F3" w:rsidP="008152F3">
      <w:pPr>
        <w:spacing w:after="0"/>
        <w:rPr>
          <w:rFonts w:ascii="Times New Roman" w:hAnsi="Times New Roman"/>
        </w:rPr>
      </w:pPr>
    </w:p>
    <w:p w:rsidR="008152F3" w:rsidRDefault="008152F3" w:rsidP="008152F3">
      <w:pPr>
        <w:spacing w:after="0"/>
        <w:rPr>
          <w:rFonts w:ascii="Times New Roman" w:hAnsi="Times New Roman"/>
        </w:rPr>
      </w:pPr>
    </w:p>
    <w:p w:rsidR="0072216B" w:rsidRDefault="0072216B" w:rsidP="008152F3">
      <w:pPr>
        <w:spacing w:after="0"/>
        <w:rPr>
          <w:rFonts w:ascii="Times New Roman" w:hAnsi="Times New Roman"/>
        </w:rPr>
      </w:pPr>
    </w:p>
    <w:p w:rsidR="0072216B" w:rsidRPr="008152F3" w:rsidRDefault="0072216B" w:rsidP="008152F3">
      <w:pPr>
        <w:spacing w:after="0"/>
        <w:rPr>
          <w:rFonts w:ascii="Times New Roman" w:hAnsi="Times New Roman"/>
        </w:rPr>
      </w:pPr>
    </w:p>
    <w:p w:rsidR="004E6FF4" w:rsidRPr="002B30B9" w:rsidRDefault="004E6FF4" w:rsidP="0072216B">
      <w:pPr>
        <w:pStyle w:val="Ttulo1"/>
        <w:keepLines w:val="0"/>
        <w:numPr>
          <w:ilvl w:val="0"/>
          <w:numId w:val="32"/>
        </w:numPr>
        <w:spacing w:before="0"/>
        <w:ind w:left="1985" w:hanging="567"/>
        <w:rPr>
          <w:rFonts w:ascii="Times New Roman" w:hAnsi="Times New Roman" w:cs="Times New Roman"/>
          <w:color w:val="auto"/>
        </w:rPr>
      </w:pPr>
      <w:bookmarkStart w:id="29" w:name="_Toc351990052"/>
      <w:bookmarkStart w:id="30" w:name="_Toc481165245"/>
      <w:r w:rsidRPr="002B30B9">
        <w:rPr>
          <w:rFonts w:ascii="Times New Roman" w:hAnsi="Times New Roman" w:cs="Times New Roman"/>
          <w:color w:val="auto"/>
        </w:rPr>
        <w:lastRenderedPageBreak/>
        <w:t>PLANO DE CUSTEIO</w:t>
      </w:r>
      <w:bookmarkEnd w:id="29"/>
      <w:bookmarkEnd w:id="30"/>
    </w:p>
    <w:p w:rsidR="0072216B" w:rsidRPr="0072216B" w:rsidRDefault="0072216B" w:rsidP="0072216B">
      <w:pPr>
        <w:spacing w:after="0"/>
        <w:ind w:firstLine="1418"/>
        <w:rPr>
          <w:rFonts w:ascii="Times New Roman" w:hAnsi="Times New Roman"/>
        </w:rPr>
      </w:pPr>
    </w:p>
    <w:p w:rsidR="004E6FF4" w:rsidRPr="0072216B" w:rsidRDefault="004E6FF4" w:rsidP="0072216B">
      <w:pPr>
        <w:spacing w:after="0"/>
        <w:ind w:firstLine="1418"/>
        <w:jc w:val="both"/>
        <w:rPr>
          <w:rFonts w:ascii="Times New Roman" w:hAnsi="Times New Roman"/>
        </w:rPr>
      </w:pPr>
      <w:r w:rsidRPr="0072216B">
        <w:rPr>
          <w:rFonts w:ascii="Times New Roman" w:hAnsi="Times New Roman"/>
        </w:rPr>
        <w:t>Para o cálculo do custeio previdenciário foi adotado o regime de Repartição Simples. Nesse regime, também conhecido como “regime de caixa”, os recursos a serem disponibilizados para o pagamento dos benefícios provêm de contribuições dos segurados e do Ente no mesmo valor dos benefícios imediatamente devidos.</w:t>
      </w:r>
    </w:p>
    <w:p w:rsidR="0072216B" w:rsidRDefault="0072216B" w:rsidP="0072216B">
      <w:pPr>
        <w:spacing w:after="0"/>
        <w:ind w:firstLine="1418"/>
        <w:jc w:val="both"/>
        <w:rPr>
          <w:rFonts w:ascii="Times New Roman" w:hAnsi="Times New Roman"/>
        </w:rPr>
      </w:pPr>
    </w:p>
    <w:p w:rsidR="004E6FF4" w:rsidRPr="0072216B" w:rsidRDefault="004E6FF4" w:rsidP="0072216B">
      <w:pPr>
        <w:spacing w:after="0"/>
        <w:ind w:firstLine="1418"/>
        <w:jc w:val="both"/>
        <w:rPr>
          <w:rFonts w:ascii="Times New Roman" w:hAnsi="Times New Roman"/>
        </w:rPr>
      </w:pPr>
      <w:r w:rsidRPr="0072216B">
        <w:rPr>
          <w:rFonts w:ascii="Times New Roman" w:hAnsi="Times New Roman"/>
        </w:rPr>
        <w:t>Cumpre ressaltar que as alíquotas praticadas atualmente estão em conformidade com a legislação previdenciária, que prevê limites para as contribuições do ente e dos servidores. Assim, atendendo ao disposto no artigo 10 da Lei n</w:t>
      </w:r>
      <w:r w:rsidR="0072216B">
        <w:rPr>
          <w:rFonts w:ascii="Times New Roman" w:hAnsi="Times New Roman"/>
        </w:rPr>
        <w:t>º</w:t>
      </w:r>
      <w:r w:rsidRPr="0072216B">
        <w:rPr>
          <w:rFonts w:ascii="Times New Roman" w:hAnsi="Times New Roman"/>
        </w:rPr>
        <w:t xml:space="preserve"> 10.887 de 21 de junho de 2004, a contribuição praticada pelo Governo Municipal atende aos requisitos de ser superior ao valor da contribuição do servidor e não superior ao dobro dessa contribuição. O ente público contribui com 22,00%.</w:t>
      </w:r>
    </w:p>
    <w:p w:rsidR="0072216B" w:rsidRDefault="0072216B" w:rsidP="0072216B">
      <w:pPr>
        <w:spacing w:after="0"/>
        <w:ind w:firstLine="1418"/>
        <w:jc w:val="both"/>
        <w:rPr>
          <w:rFonts w:ascii="Times New Roman" w:hAnsi="Times New Roman"/>
        </w:rPr>
      </w:pPr>
    </w:p>
    <w:p w:rsidR="004E6FF4" w:rsidRPr="0072216B" w:rsidRDefault="004E6FF4" w:rsidP="0072216B">
      <w:pPr>
        <w:spacing w:after="0"/>
        <w:ind w:firstLine="1418"/>
        <w:jc w:val="both"/>
        <w:rPr>
          <w:rFonts w:ascii="Times New Roman" w:hAnsi="Times New Roman"/>
        </w:rPr>
      </w:pPr>
      <w:r w:rsidRPr="0072216B">
        <w:rPr>
          <w:rFonts w:ascii="Times New Roman" w:hAnsi="Times New Roman"/>
        </w:rPr>
        <w:t>Além disso, cumpre o disposto no artigo 4</w:t>
      </w:r>
      <w:r w:rsidR="0072216B">
        <w:rPr>
          <w:rFonts w:ascii="Times New Roman" w:hAnsi="Times New Roman"/>
        </w:rPr>
        <w:t>º</w:t>
      </w:r>
      <w:r w:rsidRPr="0072216B">
        <w:rPr>
          <w:rFonts w:ascii="Times New Roman" w:hAnsi="Times New Roman"/>
        </w:rPr>
        <w:t xml:space="preserve"> da Lei nº</w:t>
      </w:r>
      <w:r w:rsidR="0072216B">
        <w:rPr>
          <w:rFonts w:ascii="Times New Roman" w:hAnsi="Times New Roman"/>
        </w:rPr>
        <w:t xml:space="preserve"> </w:t>
      </w:r>
      <w:r w:rsidRPr="0072216B">
        <w:rPr>
          <w:rFonts w:ascii="Times New Roman" w:hAnsi="Times New Roman"/>
        </w:rPr>
        <w:t xml:space="preserve">10.887/04, que determina que a contribuição mínima dos servidores </w:t>
      </w:r>
      <w:proofErr w:type="gramStart"/>
      <w:r w:rsidRPr="0072216B">
        <w:rPr>
          <w:rFonts w:ascii="Times New Roman" w:hAnsi="Times New Roman"/>
        </w:rPr>
        <w:t>deverá</w:t>
      </w:r>
      <w:proofErr w:type="gramEnd"/>
      <w:r w:rsidRPr="0072216B">
        <w:rPr>
          <w:rFonts w:ascii="Times New Roman" w:hAnsi="Times New Roman"/>
        </w:rPr>
        <w:t xml:space="preserve"> ser a mesma praticada pelos servidores públicos federais, atualmente de 11,00%.</w:t>
      </w:r>
    </w:p>
    <w:p w:rsidR="0072216B" w:rsidRDefault="0072216B" w:rsidP="0072216B">
      <w:pPr>
        <w:pStyle w:val="Legenda"/>
        <w:spacing w:after="0" w:line="240" w:lineRule="auto"/>
        <w:ind w:firstLine="1418"/>
        <w:rPr>
          <w:rFonts w:ascii="Times New Roman" w:hAnsi="Times New Roman"/>
          <w:sz w:val="24"/>
          <w:szCs w:val="24"/>
        </w:rPr>
      </w:pPr>
    </w:p>
    <w:p w:rsidR="004E6FF4" w:rsidRPr="0072216B" w:rsidRDefault="004E6FF4" w:rsidP="0072216B">
      <w:pPr>
        <w:pStyle w:val="Legenda"/>
        <w:spacing w:after="0" w:line="240" w:lineRule="auto"/>
        <w:ind w:firstLine="1418"/>
        <w:rPr>
          <w:rFonts w:ascii="Times New Roman" w:hAnsi="Times New Roman"/>
          <w:bCs w:val="0"/>
          <w:color w:val="000000"/>
          <w:sz w:val="24"/>
          <w:szCs w:val="24"/>
        </w:rPr>
      </w:pPr>
      <w:r w:rsidRPr="0072216B">
        <w:rPr>
          <w:rFonts w:ascii="Times New Roman" w:hAnsi="Times New Roman"/>
          <w:sz w:val="24"/>
          <w:szCs w:val="24"/>
        </w:rPr>
        <w:t>Tabela 7</w:t>
      </w:r>
      <w:r w:rsidRPr="0072216B">
        <w:rPr>
          <w:rFonts w:ascii="Times New Roman" w:hAnsi="Times New Roman"/>
          <w:b w:val="0"/>
          <w:bCs w:val="0"/>
          <w:color w:val="000000"/>
          <w:sz w:val="24"/>
          <w:szCs w:val="24"/>
        </w:rPr>
        <w:t xml:space="preserve"> </w:t>
      </w:r>
      <w:r w:rsidRPr="0072216B">
        <w:rPr>
          <w:rFonts w:ascii="Times New Roman" w:hAnsi="Times New Roman"/>
          <w:bCs w:val="0"/>
          <w:color w:val="000000"/>
          <w:sz w:val="24"/>
          <w:szCs w:val="24"/>
        </w:rPr>
        <w:t>– Resultados Avaliação Atuarial 31/12/2016</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
        <w:gridCol w:w="259"/>
        <w:gridCol w:w="5525"/>
        <w:gridCol w:w="2681"/>
      </w:tblGrid>
      <w:tr w:rsidR="004E6FF4" w:rsidTr="0072216B">
        <w:trPr>
          <w:trHeight w:val="340"/>
        </w:trPr>
        <w:tc>
          <w:tcPr>
            <w:tcW w:w="6044" w:type="dxa"/>
            <w:gridSpan w:val="3"/>
            <w:tcBorders>
              <w:top w:val="nil"/>
              <w:left w:val="nil"/>
              <w:bottom w:val="double" w:sz="4" w:space="0" w:color="auto"/>
              <w:right w:val="nil"/>
            </w:tcBorders>
            <w:shd w:val="clear" w:color="auto" w:fill="auto"/>
            <w:vAlign w:val="center"/>
          </w:tcPr>
          <w:p w:rsidR="004E6FF4" w:rsidRPr="0088185C" w:rsidRDefault="004E6FF4" w:rsidP="00431178">
            <w:pPr>
              <w:pStyle w:val="Tabela"/>
            </w:pPr>
          </w:p>
        </w:tc>
        <w:tc>
          <w:tcPr>
            <w:tcW w:w="2681" w:type="dxa"/>
            <w:tcBorders>
              <w:top w:val="nil"/>
              <w:left w:val="nil"/>
              <w:bottom w:val="double" w:sz="4" w:space="0" w:color="auto"/>
              <w:right w:val="nil"/>
            </w:tcBorders>
            <w:shd w:val="clear" w:color="auto" w:fill="auto"/>
            <w:vAlign w:val="bottom"/>
          </w:tcPr>
          <w:p w:rsidR="004E6FF4" w:rsidRPr="00D92CE3" w:rsidRDefault="004E6FF4" w:rsidP="004E6FF4">
            <w:pPr>
              <w:spacing w:after="0"/>
              <w:jc w:val="right"/>
              <w:rPr>
                <w:bCs/>
                <w:color w:val="000000"/>
                <w:sz w:val="18"/>
                <w:szCs w:val="18"/>
              </w:rPr>
            </w:pPr>
            <w:r w:rsidRPr="00D92CE3">
              <w:rPr>
                <w:bCs/>
                <w:color w:val="000000"/>
                <w:sz w:val="18"/>
                <w:szCs w:val="18"/>
              </w:rPr>
              <w:t>Valores em R$</w:t>
            </w:r>
          </w:p>
        </w:tc>
      </w:tr>
      <w:tr w:rsidR="004E6FF4" w:rsidTr="0072216B">
        <w:trPr>
          <w:trHeight w:val="340"/>
        </w:trPr>
        <w:tc>
          <w:tcPr>
            <w:tcW w:w="6044" w:type="dxa"/>
            <w:gridSpan w:val="3"/>
            <w:tcBorders>
              <w:top w:val="double" w:sz="4" w:space="0" w:color="auto"/>
              <w:left w:val="nil"/>
            </w:tcBorders>
            <w:shd w:val="clear" w:color="auto" w:fill="auto"/>
            <w:vAlign w:val="center"/>
          </w:tcPr>
          <w:p w:rsidR="004E6FF4" w:rsidRPr="001167C0" w:rsidRDefault="004E6FF4" w:rsidP="00431178">
            <w:pPr>
              <w:pStyle w:val="Tabela"/>
            </w:pPr>
            <w:r w:rsidRPr="001167C0">
              <w:t>(+</w:t>
            </w:r>
            <w:proofErr w:type="gramStart"/>
            <w:r w:rsidRPr="001167C0">
              <w:t>)Ativos</w:t>
            </w:r>
            <w:proofErr w:type="gramEnd"/>
            <w:r w:rsidRPr="001167C0">
              <w:t xml:space="preserve"> Garantidores</w:t>
            </w:r>
          </w:p>
        </w:tc>
        <w:tc>
          <w:tcPr>
            <w:tcW w:w="2681" w:type="dxa"/>
            <w:tcBorders>
              <w:top w:val="double" w:sz="4" w:space="0" w:color="auto"/>
              <w:right w:val="nil"/>
            </w:tcBorders>
            <w:shd w:val="clear" w:color="auto" w:fill="auto"/>
            <w:vAlign w:val="center"/>
          </w:tcPr>
          <w:p w:rsidR="004E6FF4" w:rsidRPr="001167C0" w:rsidRDefault="004E6FF4" w:rsidP="004E6FF4">
            <w:pPr>
              <w:spacing w:after="0"/>
              <w:jc w:val="right"/>
              <w:rPr>
                <w:b/>
                <w:bCs/>
                <w:sz w:val="18"/>
                <w:szCs w:val="18"/>
              </w:rPr>
            </w:pPr>
            <w:r w:rsidRPr="001167C0">
              <w:rPr>
                <w:b/>
                <w:bCs/>
                <w:sz w:val="18"/>
                <w:szCs w:val="18"/>
              </w:rPr>
              <w:t>26.549.748,97</w:t>
            </w:r>
          </w:p>
        </w:tc>
      </w:tr>
      <w:tr w:rsidR="004E6FF4" w:rsidRPr="00FE36EC" w:rsidTr="0072216B">
        <w:trPr>
          <w:trHeight w:val="340"/>
        </w:trPr>
        <w:tc>
          <w:tcPr>
            <w:tcW w:w="6044" w:type="dxa"/>
            <w:gridSpan w:val="3"/>
            <w:tcBorders>
              <w:left w:val="nil"/>
            </w:tcBorders>
            <w:shd w:val="clear" w:color="auto" w:fill="auto"/>
            <w:vAlign w:val="center"/>
          </w:tcPr>
          <w:p w:rsidR="004E6FF4" w:rsidRPr="001167C0" w:rsidRDefault="004E6FF4" w:rsidP="00431178">
            <w:pPr>
              <w:pStyle w:val="Tabela"/>
            </w:pPr>
            <w:proofErr w:type="gramStart"/>
            <w:r w:rsidRPr="001167C0">
              <w:t xml:space="preserve">( </w:t>
            </w:r>
            <w:proofErr w:type="gramEnd"/>
            <w:r w:rsidRPr="001167C0">
              <w:t>-)Provisões Matemáticas Previdenciárias</w:t>
            </w:r>
          </w:p>
        </w:tc>
        <w:tc>
          <w:tcPr>
            <w:tcW w:w="2681" w:type="dxa"/>
            <w:tcBorders>
              <w:right w:val="nil"/>
            </w:tcBorders>
            <w:shd w:val="clear" w:color="auto" w:fill="auto"/>
            <w:vAlign w:val="center"/>
          </w:tcPr>
          <w:p w:rsidR="004E6FF4" w:rsidRPr="001167C0" w:rsidRDefault="004E6FF4" w:rsidP="004E6FF4">
            <w:pPr>
              <w:spacing w:after="0"/>
              <w:jc w:val="right"/>
              <w:rPr>
                <w:b/>
                <w:bCs/>
                <w:sz w:val="18"/>
                <w:szCs w:val="18"/>
              </w:rPr>
            </w:pPr>
            <w:r w:rsidRPr="001167C0">
              <w:rPr>
                <w:b/>
                <w:bCs/>
                <w:sz w:val="18"/>
                <w:szCs w:val="18"/>
              </w:rPr>
              <w:t>26.549.748,97</w:t>
            </w:r>
          </w:p>
        </w:tc>
      </w:tr>
      <w:tr w:rsidR="004E6FF4" w:rsidRPr="00FE36EC" w:rsidTr="0072216B">
        <w:trPr>
          <w:trHeight w:val="340"/>
        </w:trPr>
        <w:tc>
          <w:tcPr>
            <w:tcW w:w="260" w:type="dxa"/>
            <w:tcBorders>
              <w:left w:val="nil"/>
              <w:right w:val="nil"/>
            </w:tcBorders>
            <w:shd w:val="clear" w:color="auto" w:fill="auto"/>
            <w:vAlign w:val="center"/>
          </w:tcPr>
          <w:p w:rsidR="004E6FF4" w:rsidRPr="001167C0" w:rsidRDefault="004E6FF4" w:rsidP="00431178">
            <w:pPr>
              <w:pStyle w:val="Tabela"/>
            </w:pPr>
          </w:p>
        </w:tc>
        <w:tc>
          <w:tcPr>
            <w:tcW w:w="5784" w:type="dxa"/>
            <w:gridSpan w:val="2"/>
            <w:tcBorders>
              <w:left w:val="nil"/>
            </w:tcBorders>
            <w:shd w:val="clear" w:color="auto" w:fill="auto"/>
            <w:vAlign w:val="center"/>
          </w:tcPr>
          <w:p w:rsidR="004E6FF4" w:rsidRPr="001167C0" w:rsidRDefault="004E6FF4" w:rsidP="00431178">
            <w:pPr>
              <w:pStyle w:val="Tabela"/>
            </w:pPr>
            <w:proofErr w:type="gramStart"/>
            <w:r w:rsidRPr="001167C0">
              <w:t xml:space="preserve">( </w:t>
            </w:r>
            <w:proofErr w:type="gramEnd"/>
            <w:r w:rsidRPr="001167C0">
              <w:t>-)Plano Financeiro</w:t>
            </w:r>
          </w:p>
        </w:tc>
        <w:tc>
          <w:tcPr>
            <w:tcW w:w="2681" w:type="dxa"/>
            <w:tcBorders>
              <w:right w:val="nil"/>
            </w:tcBorders>
            <w:shd w:val="clear" w:color="auto" w:fill="auto"/>
          </w:tcPr>
          <w:p w:rsidR="004E6FF4" w:rsidRPr="001167C0" w:rsidRDefault="004E6FF4" w:rsidP="004E6FF4">
            <w:pPr>
              <w:spacing w:after="0"/>
              <w:jc w:val="right"/>
              <w:rPr>
                <w:b/>
                <w:bCs/>
                <w:sz w:val="18"/>
                <w:szCs w:val="18"/>
              </w:rPr>
            </w:pPr>
            <w:r w:rsidRPr="001167C0">
              <w:rPr>
                <w:b/>
                <w:bCs/>
                <w:sz w:val="18"/>
                <w:szCs w:val="18"/>
              </w:rPr>
              <w:t>26.549.748,97</w:t>
            </w:r>
          </w:p>
        </w:tc>
      </w:tr>
      <w:tr w:rsidR="004E6FF4" w:rsidRPr="00FE36EC" w:rsidTr="0072216B">
        <w:trPr>
          <w:trHeight w:val="510"/>
        </w:trPr>
        <w:tc>
          <w:tcPr>
            <w:tcW w:w="260" w:type="dxa"/>
            <w:tcBorders>
              <w:left w:val="nil"/>
              <w:right w:val="nil"/>
            </w:tcBorders>
            <w:shd w:val="clear" w:color="auto" w:fill="auto"/>
            <w:vAlign w:val="center"/>
          </w:tcPr>
          <w:p w:rsidR="004E6FF4" w:rsidRPr="00FE36EC" w:rsidRDefault="004E6FF4" w:rsidP="00431178">
            <w:pPr>
              <w:pStyle w:val="Tabela"/>
            </w:pPr>
          </w:p>
        </w:tc>
        <w:tc>
          <w:tcPr>
            <w:tcW w:w="259" w:type="dxa"/>
            <w:tcBorders>
              <w:left w:val="nil"/>
              <w:right w:val="nil"/>
            </w:tcBorders>
            <w:shd w:val="clear" w:color="auto" w:fill="auto"/>
            <w:vAlign w:val="center"/>
          </w:tcPr>
          <w:p w:rsidR="004E6FF4" w:rsidRPr="00FE36EC" w:rsidRDefault="004E6FF4" w:rsidP="00431178">
            <w:pPr>
              <w:pStyle w:val="Tabela"/>
            </w:pPr>
          </w:p>
        </w:tc>
        <w:tc>
          <w:tcPr>
            <w:tcW w:w="5525" w:type="dxa"/>
            <w:tcBorders>
              <w:left w:val="nil"/>
            </w:tcBorders>
            <w:shd w:val="clear" w:color="auto" w:fill="auto"/>
            <w:vAlign w:val="center"/>
          </w:tcPr>
          <w:p w:rsidR="004E6FF4" w:rsidRPr="00761896" w:rsidRDefault="004E6FF4" w:rsidP="00431178">
            <w:pPr>
              <w:pStyle w:val="Tabela"/>
            </w:pPr>
            <w:proofErr w:type="gramStart"/>
            <w:r>
              <w:t xml:space="preserve">( </w:t>
            </w:r>
            <w:proofErr w:type="gramEnd"/>
            <w:r>
              <w:t>-)</w:t>
            </w:r>
            <w:r w:rsidRPr="00761896">
              <w:t>Provisões de Benefícios Concedidos</w:t>
            </w:r>
          </w:p>
        </w:tc>
        <w:tc>
          <w:tcPr>
            <w:tcW w:w="2681" w:type="dxa"/>
            <w:tcBorders>
              <w:right w:val="nil"/>
            </w:tcBorders>
            <w:shd w:val="clear" w:color="auto" w:fill="auto"/>
            <w:vAlign w:val="center"/>
          </w:tcPr>
          <w:p w:rsidR="004E6FF4" w:rsidRPr="00761896" w:rsidRDefault="004E6FF4" w:rsidP="004E6FF4">
            <w:pPr>
              <w:spacing w:after="0"/>
              <w:jc w:val="right"/>
              <w:rPr>
                <w:b/>
                <w:bCs/>
                <w:sz w:val="18"/>
                <w:szCs w:val="18"/>
              </w:rPr>
            </w:pPr>
            <w:r w:rsidRPr="00761896">
              <w:rPr>
                <w:b/>
                <w:bCs/>
                <w:sz w:val="18"/>
                <w:szCs w:val="18"/>
              </w:rPr>
              <w:t>18.2</w:t>
            </w:r>
            <w:r>
              <w:rPr>
                <w:b/>
                <w:bCs/>
                <w:sz w:val="18"/>
                <w:szCs w:val="18"/>
              </w:rPr>
              <w:t>54.460</w:t>
            </w:r>
            <w:r w:rsidRPr="00761896">
              <w:rPr>
                <w:b/>
                <w:bCs/>
                <w:sz w:val="18"/>
                <w:szCs w:val="18"/>
              </w:rPr>
              <w:t>.8</w:t>
            </w:r>
            <w:r>
              <w:rPr>
                <w:b/>
                <w:bCs/>
                <w:sz w:val="18"/>
                <w:szCs w:val="18"/>
              </w:rPr>
              <w:t>4</w:t>
            </w:r>
            <w:r w:rsidRPr="00761896">
              <w:rPr>
                <w:b/>
                <w:bCs/>
                <w:sz w:val="18"/>
                <w:szCs w:val="18"/>
              </w:rPr>
              <w:t>9,</w:t>
            </w:r>
            <w:r>
              <w:rPr>
                <w:b/>
                <w:bCs/>
                <w:sz w:val="18"/>
                <w:szCs w:val="18"/>
              </w:rPr>
              <w:t>84</w:t>
            </w:r>
          </w:p>
        </w:tc>
      </w:tr>
      <w:tr w:rsidR="004E6FF4" w:rsidTr="0072216B">
        <w:trPr>
          <w:trHeight w:val="510"/>
        </w:trPr>
        <w:tc>
          <w:tcPr>
            <w:tcW w:w="260" w:type="dxa"/>
            <w:tcBorders>
              <w:left w:val="nil"/>
              <w:right w:val="nil"/>
            </w:tcBorders>
            <w:shd w:val="clear" w:color="auto" w:fill="auto"/>
            <w:vAlign w:val="center"/>
          </w:tcPr>
          <w:p w:rsidR="004E6FF4" w:rsidRPr="00FE36EC" w:rsidRDefault="004E6FF4" w:rsidP="00431178">
            <w:pPr>
              <w:pStyle w:val="Tabela"/>
            </w:pPr>
          </w:p>
        </w:tc>
        <w:tc>
          <w:tcPr>
            <w:tcW w:w="259" w:type="dxa"/>
            <w:tcBorders>
              <w:left w:val="nil"/>
              <w:right w:val="nil"/>
            </w:tcBorders>
            <w:shd w:val="clear" w:color="auto" w:fill="auto"/>
            <w:vAlign w:val="center"/>
          </w:tcPr>
          <w:p w:rsidR="004E6FF4" w:rsidRPr="00FE36EC" w:rsidRDefault="004E6FF4" w:rsidP="00431178">
            <w:pPr>
              <w:pStyle w:val="Tabela"/>
            </w:pPr>
          </w:p>
        </w:tc>
        <w:tc>
          <w:tcPr>
            <w:tcW w:w="5525" w:type="dxa"/>
            <w:tcBorders>
              <w:left w:val="nil"/>
            </w:tcBorders>
            <w:shd w:val="clear" w:color="auto" w:fill="auto"/>
            <w:vAlign w:val="center"/>
          </w:tcPr>
          <w:p w:rsidR="004E6FF4" w:rsidRPr="008721FB" w:rsidRDefault="004E6FF4" w:rsidP="00431178">
            <w:pPr>
              <w:pStyle w:val="Tabela"/>
            </w:pPr>
            <w:r>
              <w:t>VABF – Encargos de Benefícios Concedidos</w:t>
            </w:r>
          </w:p>
        </w:tc>
        <w:tc>
          <w:tcPr>
            <w:tcW w:w="2681" w:type="dxa"/>
            <w:tcBorders>
              <w:right w:val="nil"/>
            </w:tcBorders>
            <w:shd w:val="clear" w:color="auto" w:fill="auto"/>
            <w:vAlign w:val="center"/>
          </w:tcPr>
          <w:p w:rsidR="004E6FF4" w:rsidRPr="00310578" w:rsidRDefault="004E6FF4" w:rsidP="004E6FF4">
            <w:pPr>
              <w:spacing w:after="0"/>
              <w:jc w:val="right"/>
              <w:rPr>
                <w:bCs/>
                <w:sz w:val="18"/>
                <w:szCs w:val="18"/>
              </w:rPr>
            </w:pPr>
            <w:r>
              <w:rPr>
                <w:bCs/>
                <w:sz w:val="18"/>
                <w:szCs w:val="18"/>
              </w:rPr>
              <w:t>18.774</w:t>
            </w:r>
            <w:r w:rsidRPr="00310578">
              <w:rPr>
                <w:bCs/>
                <w:sz w:val="18"/>
                <w:szCs w:val="18"/>
              </w:rPr>
              <w:t>.</w:t>
            </w:r>
            <w:r>
              <w:rPr>
                <w:bCs/>
                <w:sz w:val="18"/>
                <w:szCs w:val="18"/>
              </w:rPr>
              <w:t>385</w:t>
            </w:r>
            <w:r w:rsidRPr="00310578">
              <w:rPr>
                <w:bCs/>
                <w:sz w:val="18"/>
                <w:szCs w:val="18"/>
              </w:rPr>
              <w:t>.</w:t>
            </w:r>
            <w:r>
              <w:rPr>
                <w:bCs/>
                <w:sz w:val="18"/>
                <w:szCs w:val="18"/>
              </w:rPr>
              <w:t>546</w:t>
            </w:r>
            <w:r w:rsidRPr="00310578">
              <w:rPr>
                <w:bCs/>
                <w:sz w:val="18"/>
                <w:szCs w:val="18"/>
              </w:rPr>
              <w:t>,</w:t>
            </w:r>
            <w:r>
              <w:rPr>
                <w:bCs/>
                <w:sz w:val="18"/>
                <w:szCs w:val="18"/>
              </w:rPr>
              <w:t>55</w:t>
            </w:r>
          </w:p>
        </w:tc>
      </w:tr>
      <w:tr w:rsidR="004E6FF4" w:rsidTr="0072216B">
        <w:trPr>
          <w:trHeight w:val="510"/>
        </w:trPr>
        <w:tc>
          <w:tcPr>
            <w:tcW w:w="260" w:type="dxa"/>
            <w:tcBorders>
              <w:left w:val="nil"/>
              <w:right w:val="nil"/>
            </w:tcBorders>
            <w:shd w:val="clear" w:color="auto" w:fill="auto"/>
            <w:vAlign w:val="center"/>
          </w:tcPr>
          <w:p w:rsidR="004E6FF4" w:rsidRPr="00FE36EC" w:rsidRDefault="004E6FF4" w:rsidP="00431178">
            <w:pPr>
              <w:pStyle w:val="Tabela"/>
            </w:pPr>
          </w:p>
        </w:tc>
        <w:tc>
          <w:tcPr>
            <w:tcW w:w="259" w:type="dxa"/>
            <w:tcBorders>
              <w:left w:val="nil"/>
              <w:right w:val="nil"/>
            </w:tcBorders>
            <w:shd w:val="clear" w:color="auto" w:fill="auto"/>
            <w:vAlign w:val="center"/>
          </w:tcPr>
          <w:p w:rsidR="004E6FF4" w:rsidRPr="00FE36EC" w:rsidRDefault="004E6FF4" w:rsidP="00431178">
            <w:pPr>
              <w:pStyle w:val="Tabela"/>
            </w:pPr>
          </w:p>
        </w:tc>
        <w:tc>
          <w:tcPr>
            <w:tcW w:w="5525" w:type="dxa"/>
            <w:tcBorders>
              <w:left w:val="nil"/>
            </w:tcBorders>
            <w:shd w:val="clear" w:color="auto" w:fill="auto"/>
            <w:vAlign w:val="center"/>
          </w:tcPr>
          <w:p w:rsidR="004E6FF4" w:rsidRPr="008721FB" w:rsidRDefault="004E6FF4" w:rsidP="00431178">
            <w:pPr>
              <w:pStyle w:val="Tabela"/>
            </w:pPr>
            <w:r>
              <w:t>VACF – Receitas de Benefícios Concedidos</w:t>
            </w:r>
          </w:p>
        </w:tc>
        <w:tc>
          <w:tcPr>
            <w:tcW w:w="2681" w:type="dxa"/>
            <w:tcBorders>
              <w:right w:val="nil"/>
            </w:tcBorders>
            <w:shd w:val="clear" w:color="auto" w:fill="auto"/>
            <w:vAlign w:val="center"/>
          </w:tcPr>
          <w:p w:rsidR="004E6FF4" w:rsidRPr="00310578" w:rsidRDefault="004E6FF4" w:rsidP="004E6FF4">
            <w:pPr>
              <w:spacing w:after="0"/>
              <w:jc w:val="right"/>
              <w:rPr>
                <w:bCs/>
                <w:sz w:val="18"/>
                <w:szCs w:val="18"/>
              </w:rPr>
            </w:pPr>
            <w:r>
              <w:rPr>
                <w:bCs/>
                <w:sz w:val="18"/>
                <w:szCs w:val="18"/>
              </w:rPr>
              <w:t>(519</w:t>
            </w:r>
            <w:r w:rsidRPr="00310578">
              <w:rPr>
                <w:bCs/>
                <w:sz w:val="18"/>
                <w:szCs w:val="18"/>
              </w:rPr>
              <w:t>.</w:t>
            </w:r>
            <w:r>
              <w:rPr>
                <w:bCs/>
                <w:sz w:val="18"/>
                <w:szCs w:val="18"/>
              </w:rPr>
              <w:t>924</w:t>
            </w:r>
            <w:r w:rsidRPr="00310578">
              <w:rPr>
                <w:bCs/>
                <w:sz w:val="18"/>
                <w:szCs w:val="18"/>
              </w:rPr>
              <w:t>.</w:t>
            </w:r>
            <w:r>
              <w:rPr>
                <w:bCs/>
                <w:sz w:val="18"/>
                <w:szCs w:val="18"/>
              </w:rPr>
              <w:t>696</w:t>
            </w:r>
            <w:r w:rsidRPr="00310578">
              <w:rPr>
                <w:bCs/>
                <w:sz w:val="18"/>
                <w:szCs w:val="18"/>
              </w:rPr>
              <w:t>,</w:t>
            </w:r>
            <w:r>
              <w:rPr>
                <w:bCs/>
                <w:sz w:val="18"/>
                <w:szCs w:val="18"/>
              </w:rPr>
              <w:t>71</w:t>
            </w:r>
            <w:r w:rsidRPr="00310578">
              <w:rPr>
                <w:bCs/>
                <w:sz w:val="18"/>
                <w:szCs w:val="18"/>
              </w:rPr>
              <w:t>)</w:t>
            </w:r>
          </w:p>
        </w:tc>
      </w:tr>
      <w:tr w:rsidR="004E6FF4" w:rsidTr="0072216B">
        <w:trPr>
          <w:trHeight w:val="510"/>
        </w:trPr>
        <w:tc>
          <w:tcPr>
            <w:tcW w:w="260" w:type="dxa"/>
            <w:tcBorders>
              <w:left w:val="nil"/>
              <w:right w:val="nil"/>
            </w:tcBorders>
            <w:shd w:val="clear" w:color="auto" w:fill="auto"/>
            <w:vAlign w:val="center"/>
          </w:tcPr>
          <w:p w:rsidR="004E6FF4" w:rsidRPr="00FE36EC" w:rsidRDefault="004E6FF4" w:rsidP="00431178">
            <w:pPr>
              <w:pStyle w:val="Tabela"/>
            </w:pPr>
          </w:p>
        </w:tc>
        <w:tc>
          <w:tcPr>
            <w:tcW w:w="259" w:type="dxa"/>
            <w:tcBorders>
              <w:left w:val="nil"/>
              <w:right w:val="nil"/>
            </w:tcBorders>
            <w:shd w:val="clear" w:color="auto" w:fill="auto"/>
            <w:vAlign w:val="center"/>
          </w:tcPr>
          <w:p w:rsidR="004E6FF4" w:rsidRPr="00FE36EC" w:rsidRDefault="004E6FF4" w:rsidP="00431178">
            <w:pPr>
              <w:pStyle w:val="Tabela"/>
            </w:pPr>
          </w:p>
        </w:tc>
        <w:tc>
          <w:tcPr>
            <w:tcW w:w="5525" w:type="dxa"/>
            <w:tcBorders>
              <w:left w:val="nil"/>
            </w:tcBorders>
            <w:shd w:val="clear" w:color="auto" w:fill="auto"/>
            <w:vAlign w:val="center"/>
          </w:tcPr>
          <w:p w:rsidR="004E6FF4" w:rsidRPr="00761896" w:rsidRDefault="004E6FF4" w:rsidP="00431178">
            <w:pPr>
              <w:pStyle w:val="Tabela"/>
            </w:pPr>
            <w:proofErr w:type="gramStart"/>
            <w:r>
              <w:t xml:space="preserve">( </w:t>
            </w:r>
            <w:proofErr w:type="gramEnd"/>
            <w:r>
              <w:t>-)</w:t>
            </w:r>
            <w:r w:rsidRPr="00761896">
              <w:t xml:space="preserve">Provisões </w:t>
            </w:r>
            <w:r>
              <w:t>d</w:t>
            </w:r>
            <w:r w:rsidRPr="00761896">
              <w:t>e Benefícios A Conceder</w:t>
            </w:r>
          </w:p>
        </w:tc>
        <w:tc>
          <w:tcPr>
            <w:tcW w:w="2681" w:type="dxa"/>
            <w:tcBorders>
              <w:right w:val="nil"/>
            </w:tcBorders>
            <w:shd w:val="clear" w:color="auto" w:fill="auto"/>
            <w:vAlign w:val="center"/>
          </w:tcPr>
          <w:p w:rsidR="004E6FF4" w:rsidRPr="00761896" w:rsidRDefault="004E6FF4" w:rsidP="004E6FF4">
            <w:pPr>
              <w:spacing w:after="0"/>
              <w:jc w:val="right"/>
              <w:rPr>
                <w:b/>
                <w:bCs/>
                <w:sz w:val="18"/>
                <w:szCs w:val="18"/>
              </w:rPr>
            </w:pPr>
            <w:r w:rsidRPr="001A46C3">
              <w:rPr>
                <w:b/>
                <w:bCs/>
                <w:sz w:val="18"/>
                <w:szCs w:val="18"/>
              </w:rPr>
              <w:t>39.109.301.525,85</w:t>
            </w:r>
          </w:p>
        </w:tc>
      </w:tr>
      <w:tr w:rsidR="004E6FF4" w:rsidTr="0072216B">
        <w:trPr>
          <w:trHeight w:val="510"/>
        </w:trPr>
        <w:tc>
          <w:tcPr>
            <w:tcW w:w="260" w:type="dxa"/>
            <w:tcBorders>
              <w:left w:val="nil"/>
              <w:right w:val="nil"/>
            </w:tcBorders>
            <w:shd w:val="clear" w:color="auto" w:fill="auto"/>
            <w:vAlign w:val="center"/>
          </w:tcPr>
          <w:p w:rsidR="004E6FF4" w:rsidRPr="00FE36EC" w:rsidRDefault="004E6FF4" w:rsidP="00431178">
            <w:pPr>
              <w:pStyle w:val="Tabela"/>
            </w:pPr>
          </w:p>
        </w:tc>
        <w:tc>
          <w:tcPr>
            <w:tcW w:w="259" w:type="dxa"/>
            <w:tcBorders>
              <w:left w:val="nil"/>
              <w:right w:val="nil"/>
            </w:tcBorders>
            <w:shd w:val="clear" w:color="auto" w:fill="auto"/>
            <w:vAlign w:val="center"/>
          </w:tcPr>
          <w:p w:rsidR="004E6FF4" w:rsidRPr="00FE36EC" w:rsidRDefault="004E6FF4" w:rsidP="00431178">
            <w:pPr>
              <w:pStyle w:val="Tabela"/>
            </w:pPr>
          </w:p>
        </w:tc>
        <w:tc>
          <w:tcPr>
            <w:tcW w:w="5525" w:type="dxa"/>
            <w:tcBorders>
              <w:left w:val="nil"/>
            </w:tcBorders>
            <w:shd w:val="clear" w:color="auto" w:fill="auto"/>
            <w:vAlign w:val="center"/>
          </w:tcPr>
          <w:p w:rsidR="004E6FF4" w:rsidRPr="00BD7A68" w:rsidRDefault="004E6FF4" w:rsidP="00431178">
            <w:pPr>
              <w:pStyle w:val="Tabela"/>
            </w:pPr>
            <w:r>
              <w:t>VABF - Encargos de Benefícios A Conceder</w:t>
            </w:r>
          </w:p>
        </w:tc>
        <w:tc>
          <w:tcPr>
            <w:tcW w:w="2681" w:type="dxa"/>
            <w:tcBorders>
              <w:right w:val="nil"/>
            </w:tcBorders>
            <w:shd w:val="clear" w:color="auto" w:fill="auto"/>
            <w:vAlign w:val="center"/>
          </w:tcPr>
          <w:p w:rsidR="004E6FF4" w:rsidRPr="00514639" w:rsidRDefault="004E6FF4" w:rsidP="004E6FF4">
            <w:pPr>
              <w:spacing w:after="0"/>
              <w:jc w:val="right"/>
              <w:rPr>
                <w:bCs/>
                <w:sz w:val="18"/>
                <w:szCs w:val="18"/>
              </w:rPr>
            </w:pPr>
            <w:r w:rsidRPr="001A46C3">
              <w:rPr>
                <w:bCs/>
                <w:sz w:val="18"/>
                <w:szCs w:val="18"/>
              </w:rPr>
              <w:t>44.645.473.661,13</w:t>
            </w:r>
          </w:p>
        </w:tc>
      </w:tr>
      <w:tr w:rsidR="004E6FF4" w:rsidRPr="00553302" w:rsidTr="0072216B">
        <w:trPr>
          <w:trHeight w:val="510"/>
        </w:trPr>
        <w:tc>
          <w:tcPr>
            <w:tcW w:w="260" w:type="dxa"/>
            <w:tcBorders>
              <w:left w:val="nil"/>
              <w:right w:val="nil"/>
            </w:tcBorders>
            <w:shd w:val="clear" w:color="auto" w:fill="auto"/>
            <w:vAlign w:val="center"/>
          </w:tcPr>
          <w:p w:rsidR="004E6FF4" w:rsidRPr="00FE36EC" w:rsidRDefault="004E6FF4" w:rsidP="00431178">
            <w:pPr>
              <w:pStyle w:val="Tabela"/>
            </w:pPr>
          </w:p>
        </w:tc>
        <w:tc>
          <w:tcPr>
            <w:tcW w:w="259" w:type="dxa"/>
            <w:tcBorders>
              <w:left w:val="nil"/>
              <w:right w:val="nil"/>
            </w:tcBorders>
            <w:shd w:val="clear" w:color="auto" w:fill="auto"/>
            <w:vAlign w:val="center"/>
          </w:tcPr>
          <w:p w:rsidR="004E6FF4" w:rsidRPr="00FE36EC" w:rsidRDefault="004E6FF4" w:rsidP="00431178">
            <w:pPr>
              <w:pStyle w:val="Tabela"/>
            </w:pPr>
          </w:p>
        </w:tc>
        <w:tc>
          <w:tcPr>
            <w:tcW w:w="5525" w:type="dxa"/>
            <w:tcBorders>
              <w:left w:val="nil"/>
            </w:tcBorders>
            <w:shd w:val="clear" w:color="auto" w:fill="auto"/>
            <w:vAlign w:val="center"/>
          </w:tcPr>
          <w:p w:rsidR="004E6FF4" w:rsidRPr="00BD7A68" w:rsidRDefault="004E6FF4" w:rsidP="00431178">
            <w:pPr>
              <w:pStyle w:val="Tabela"/>
            </w:pPr>
            <w:r>
              <w:t>VACF – Receitas de Benefícios A Conceder</w:t>
            </w:r>
          </w:p>
        </w:tc>
        <w:tc>
          <w:tcPr>
            <w:tcW w:w="2681" w:type="dxa"/>
            <w:tcBorders>
              <w:right w:val="nil"/>
            </w:tcBorders>
            <w:shd w:val="clear" w:color="auto" w:fill="auto"/>
            <w:vAlign w:val="center"/>
          </w:tcPr>
          <w:p w:rsidR="004E6FF4" w:rsidRPr="00514639" w:rsidRDefault="004E6FF4" w:rsidP="004E6FF4">
            <w:pPr>
              <w:spacing w:after="0"/>
              <w:jc w:val="right"/>
              <w:rPr>
                <w:bCs/>
                <w:sz w:val="18"/>
                <w:szCs w:val="18"/>
              </w:rPr>
            </w:pPr>
            <w:r w:rsidRPr="001A46C3">
              <w:rPr>
                <w:bCs/>
                <w:sz w:val="18"/>
                <w:szCs w:val="18"/>
              </w:rPr>
              <w:t>(5.536.172.135,29)</w:t>
            </w:r>
          </w:p>
        </w:tc>
      </w:tr>
      <w:tr w:rsidR="004E6FF4" w:rsidRPr="00553302" w:rsidTr="0072216B">
        <w:trPr>
          <w:trHeight w:val="624"/>
        </w:trPr>
        <w:tc>
          <w:tcPr>
            <w:tcW w:w="260" w:type="dxa"/>
            <w:tcBorders>
              <w:left w:val="nil"/>
              <w:right w:val="nil"/>
            </w:tcBorders>
            <w:shd w:val="clear" w:color="auto" w:fill="auto"/>
            <w:vAlign w:val="center"/>
          </w:tcPr>
          <w:p w:rsidR="004E6FF4" w:rsidRPr="00FE36EC" w:rsidRDefault="004E6FF4" w:rsidP="00431178">
            <w:pPr>
              <w:pStyle w:val="Tabela"/>
            </w:pPr>
          </w:p>
        </w:tc>
        <w:tc>
          <w:tcPr>
            <w:tcW w:w="259" w:type="dxa"/>
            <w:tcBorders>
              <w:left w:val="nil"/>
              <w:right w:val="nil"/>
            </w:tcBorders>
            <w:shd w:val="clear" w:color="auto" w:fill="auto"/>
            <w:vAlign w:val="center"/>
          </w:tcPr>
          <w:p w:rsidR="004E6FF4" w:rsidRPr="00FE36EC" w:rsidRDefault="004E6FF4" w:rsidP="00431178">
            <w:pPr>
              <w:pStyle w:val="Tabela"/>
            </w:pPr>
          </w:p>
        </w:tc>
        <w:tc>
          <w:tcPr>
            <w:tcW w:w="5525" w:type="dxa"/>
            <w:tcBorders>
              <w:left w:val="nil"/>
            </w:tcBorders>
            <w:shd w:val="clear" w:color="auto" w:fill="auto"/>
            <w:vAlign w:val="center"/>
          </w:tcPr>
          <w:p w:rsidR="004E6FF4" w:rsidRDefault="004E6FF4" w:rsidP="00431178">
            <w:pPr>
              <w:pStyle w:val="Tabela"/>
              <w:rPr>
                <w:caps/>
              </w:rPr>
            </w:pPr>
            <w:r>
              <w:t>(+</w:t>
            </w:r>
            <w:proofErr w:type="gramStart"/>
            <w:r>
              <w:t>)</w:t>
            </w:r>
            <w:r w:rsidRPr="00761896">
              <w:t>Provisão</w:t>
            </w:r>
            <w:proofErr w:type="gramEnd"/>
            <w:r w:rsidRPr="00761896">
              <w:t xml:space="preserve"> </w:t>
            </w:r>
            <w:r>
              <w:t>p</w:t>
            </w:r>
            <w:r w:rsidRPr="00761896">
              <w:t xml:space="preserve">ara Cobertura </w:t>
            </w:r>
            <w:r>
              <w:t>d</w:t>
            </w:r>
            <w:r w:rsidRPr="00761896">
              <w:t>e Insuficiências Financeiras</w:t>
            </w:r>
          </w:p>
        </w:tc>
        <w:tc>
          <w:tcPr>
            <w:tcW w:w="2681" w:type="dxa"/>
            <w:tcBorders>
              <w:right w:val="nil"/>
            </w:tcBorders>
            <w:shd w:val="clear" w:color="auto" w:fill="auto"/>
            <w:vAlign w:val="center"/>
          </w:tcPr>
          <w:p w:rsidR="004E6FF4" w:rsidRPr="00761896" w:rsidRDefault="004E6FF4" w:rsidP="004E6FF4">
            <w:pPr>
              <w:spacing w:after="0"/>
              <w:jc w:val="right"/>
              <w:rPr>
                <w:b/>
                <w:bCs/>
                <w:sz w:val="18"/>
                <w:szCs w:val="18"/>
              </w:rPr>
            </w:pPr>
            <w:r w:rsidRPr="001A46C3">
              <w:rPr>
                <w:b/>
                <w:bCs/>
                <w:sz w:val="18"/>
                <w:szCs w:val="18"/>
              </w:rPr>
              <w:t>57.337.212.626,72</w:t>
            </w:r>
          </w:p>
        </w:tc>
      </w:tr>
      <w:tr w:rsidR="004E6FF4" w:rsidTr="0072216B">
        <w:trPr>
          <w:trHeight w:val="340"/>
        </w:trPr>
        <w:tc>
          <w:tcPr>
            <w:tcW w:w="6044" w:type="dxa"/>
            <w:gridSpan w:val="3"/>
            <w:tcBorders>
              <w:left w:val="nil"/>
              <w:bottom w:val="double" w:sz="4" w:space="0" w:color="auto"/>
            </w:tcBorders>
            <w:shd w:val="clear" w:color="auto" w:fill="auto"/>
            <w:vAlign w:val="center"/>
          </w:tcPr>
          <w:p w:rsidR="004E6FF4" w:rsidRPr="001167C0" w:rsidRDefault="004E6FF4" w:rsidP="00431178">
            <w:pPr>
              <w:pStyle w:val="Tabela"/>
            </w:pPr>
            <w:r w:rsidRPr="001167C0">
              <w:t>Resultado Atuarial</w:t>
            </w:r>
          </w:p>
        </w:tc>
        <w:tc>
          <w:tcPr>
            <w:tcW w:w="2681" w:type="dxa"/>
            <w:tcBorders>
              <w:bottom w:val="double" w:sz="4" w:space="0" w:color="auto"/>
              <w:right w:val="nil"/>
            </w:tcBorders>
            <w:shd w:val="clear" w:color="auto" w:fill="auto"/>
            <w:vAlign w:val="center"/>
          </w:tcPr>
          <w:p w:rsidR="004E6FF4" w:rsidRPr="001167C0" w:rsidRDefault="004E6FF4" w:rsidP="004E6FF4">
            <w:pPr>
              <w:spacing w:after="0"/>
              <w:jc w:val="right"/>
              <w:rPr>
                <w:b/>
                <w:bCs/>
                <w:sz w:val="18"/>
                <w:szCs w:val="18"/>
              </w:rPr>
            </w:pPr>
            <w:r>
              <w:rPr>
                <w:b/>
                <w:bCs/>
                <w:sz w:val="18"/>
                <w:szCs w:val="18"/>
              </w:rPr>
              <w:t>0,00</w:t>
            </w:r>
          </w:p>
        </w:tc>
      </w:tr>
    </w:tbl>
    <w:p w:rsidR="008D56D8" w:rsidRDefault="008D56D8" w:rsidP="0072216B">
      <w:pPr>
        <w:pStyle w:val="Ttulo1"/>
        <w:keepLines w:val="0"/>
        <w:spacing w:before="0"/>
        <w:ind w:left="567" w:firstLine="0"/>
      </w:pPr>
      <w:bookmarkStart w:id="31" w:name="_Toc351990053"/>
      <w:bookmarkStart w:id="32" w:name="_Toc481165246"/>
    </w:p>
    <w:p w:rsidR="004E6FF4" w:rsidRPr="002B30B9" w:rsidRDefault="004E6FF4" w:rsidP="0072216B">
      <w:pPr>
        <w:pStyle w:val="Ttulo1"/>
        <w:keepLines w:val="0"/>
        <w:numPr>
          <w:ilvl w:val="0"/>
          <w:numId w:val="32"/>
        </w:numPr>
        <w:spacing w:before="0"/>
        <w:ind w:left="1985" w:hanging="567"/>
        <w:rPr>
          <w:rFonts w:ascii="Times New Roman" w:hAnsi="Times New Roman" w:cs="Times New Roman"/>
          <w:color w:val="auto"/>
          <w:sz w:val="24"/>
          <w:szCs w:val="24"/>
        </w:rPr>
      </w:pPr>
      <w:r w:rsidRPr="002B30B9">
        <w:rPr>
          <w:rFonts w:ascii="Times New Roman" w:hAnsi="Times New Roman" w:cs="Times New Roman"/>
          <w:color w:val="auto"/>
          <w:sz w:val="24"/>
          <w:szCs w:val="24"/>
        </w:rPr>
        <w:t>ANÁLISE COMPARATIVA</w:t>
      </w:r>
      <w:bookmarkEnd w:id="31"/>
      <w:bookmarkEnd w:id="32"/>
      <w:r w:rsidRPr="002B30B9">
        <w:rPr>
          <w:rFonts w:ascii="Times New Roman" w:hAnsi="Times New Roman" w:cs="Times New Roman"/>
          <w:color w:val="auto"/>
          <w:sz w:val="24"/>
          <w:szCs w:val="24"/>
        </w:rPr>
        <w:t xml:space="preserve"> </w:t>
      </w:r>
    </w:p>
    <w:p w:rsidR="0072216B" w:rsidRPr="0072216B" w:rsidRDefault="0072216B" w:rsidP="0072216B">
      <w:pPr>
        <w:spacing w:after="0"/>
        <w:rPr>
          <w:rFonts w:ascii="Times New Roman" w:hAnsi="Times New Roman"/>
        </w:rPr>
      </w:pPr>
    </w:p>
    <w:p w:rsidR="004E6FF4" w:rsidRPr="0072216B" w:rsidRDefault="004E6FF4" w:rsidP="0072216B">
      <w:pPr>
        <w:pStyle w:val="Legenda"/>
        <w:ind w:left="0"/>
        <w:jc w:val="center"/>
        <w:rPr>
          <w:rFonts w:ascii="Times New Roman" w:hAnsi="Times New Roman"/>
          <w:sz w:val="24"/>
          <w:szCs w:val="24"/>
        </w:rPr>
      </w:pPr>
      <w:proofErr w:type="gramStart"/>
      <w:r w:rsidRPr="0072216B">
        <w:rPr>
          <w:rFonts w:ascii="Times New Roman" w:hAnsi="Times New Roman"/>
          <w:sz w:val="24"/>
          <w:szCs w:val="24"/>
        </w:rPr>
        <w:t>Tabela 8</w:t>
      </w:r>
      <w:r w:rsidRPr="0072216B">
        <w:rPr>
          <w:rFonts w:ascii="Times New Roman" w:hAnsi="Times New Roman"/>
          <w:b w:val="0"/>
          <w:bCs w:val="0"/>
          <w:color w:val="000000"/>
          <w:sz w:val="24"/>
          <w:szCs w:val="24"/>
        </w:rPr>
        <w:t xml:space="preserve"> </w:t>
      </w:r>
      <w:r w:rsidRPr="0072216B">
        <w:rPr>
          <w:rFonts w:ascii="Times New Roman" w:hAnsi="Times New Roman"/>
          <w:bCs w:val="0"/>
          <w:color w:val="000000"/>
          <w:sz w:val="24"/>
          <w:szCs w:val="24"/>
        </w:rPr>
        <w:t>- Comparativo da Quantidade de Participantes</w:t>
      </w:r>
      <w:proofErr w:type="gramEnd"/>
    </w:p>
    <w:tbl>
      <w:tblPr>
        <w:tblW w:w="8505" w:type="dxa"/>
        <w:tblInd w:w="567" w:type="dxa"/>
        <w:tblBorders>
          <w:top w:val="double" w:sz="6" w:space="0" w:color="auto"/>
          <w:bottom w:val="double" w:sz="6" w:space="0" w:color="auto"/>
          <w:insideV w:val="single" w:sz="8" w:space="0" w:color="auto"/>
        </w:tblBorders>
        <w:tblCellMar>
          <w:left w:w="0" w:type="dxa"/>
          <w:right w:w="0" w:type="dxa"/>
        </w:tblCellMar>
        <w:tblLook w:val="0000" w:firstRow="0" w:lastRow="0" w:firstColumn="0" w:lastColumn="0" w:noHBand="0" w:noVBand="0"/>
      </w:tblPr>
      <w:tblGrid>
        <w:gridCol w:w="1843"/>
        <w:gridCol w:w="1985"/>
        <w:gridCol w:w="1417"/>
        <w:gridCol w:w="1701"/>
        <w:gridCol w:w="1559"/>
      </w:tblGrid>
      <w:tr w:rsidR="004E6FF4" w:rsidRPr="005C09C4" w:rsidTr="004E6FF4">
        <w:trPr>
          <w:cantSplit/>
          <w:trHeight w:val="285"/>
        </w:trPr>
        <w:tc>
          <w:tcPr>
            <w:tcW w:w="1843" w:type="dxa"/>
            <w:vMerge w:val="restart"/>
            <w:tcBorders>
              <w:top w:val="double" w:sz="6" w:space="0" w:color="auto"/>
            </w:tcBorders>
            <w:shd w:val="clear" w:color="auto" w:fill="D9D9D9"/>
            <w:vAlign w:val="center"/>
          </w:tcPr>
          <w:p w:rsidR="004E6FF4" w:rsidRPr="00D04A3C" w:rsidRDefault="004E6FF4" w:rsidP="00431178">
            <w:pPr>
              <w:pStyle w:val="Tabela"/>
            </w:pPr>
            <w:r w:rsidRPr="00D04A3C">
              <w:t>Avaliação Atuarial</w:t>
            </w:r>
          </w:p>
        </w:tc>
        <w:tc>
          <w:tcPr>
            <w:tcW w:w="1985" w:type="dxa"/>
            <w:vMerge w:val="restart"/>
            <w:tcBorders>
              <w:top w:val="double" w:sz="6" w:space="0" w:color="auto"/>
              <w:bottom w:val="nil"/>
            </w:tcBorders>
            <w:shd w:val="clear" w:color="auto" w:fill="D9D9D9"/>
            <w:vAlign w:val="center"/>
          </w:tcPr>
          <w:p w:rsidR="004E6FF4" w:rsidRPr="00D04A3C" w:rsidRDefault="004E6FF4" w:rsidP="00431178">
            <w:pPr>
              <w:pStyle w:val="Tabela"/>
            </w:pPr>
            <w:r w:rsidRPr="00D04A3C">
              <w:t>Data Base</w:t>
            </w:r>
          </w:p>
        </w:tc>
        <w:tc>
          <w:tcPr>
            <w:tcW w:w="4677" w:type="dxa"/>
            <w:gridSpan w:val="3"/>
            <w:tcBorders>
              <w:top w:val="double" w:sz="6" w:space="0" w:color="auto"/>
              <w:bottom w:val="single" w:sz="8" w:space="0" w:color="auto"/>
            </w:tcBorders>
            <w:shd w:val="clear" w:color="auto" w:fill="D9D9D9"/>
            <w:vAlign w:val="center"/>
          </w:tcPr>
          <w:p w:rsidR="004E6FF4" w:rsidRPr="00D04A3C" w:rsidRDefault="004E6FF4" w:rsidP="00431178">
            <w:pPr>
              <w:pStyle w:val="Tabela"/>
            </w:pPr>
            <w:r w:rsidRPr="00D04A3C">
              <w:t>Segurados</w:t>
            </w:r>
          </w:p>
        </w:tc>
      </w:tr>
      <w:tr w:rsidR="004E6FF4" w:rsidRPr="005C09C4" w:rsidTr="004E6FF4">
        <w:trPr>
          <w:cantSplit/>
          <w:trHeight w:val="285"/>
        </w:trPr>
        <w:tc>
          <w:tcPr>
            <w:tcW w:w="1843" w:type="dxa"/>
            <w:vMerge/>
            <w:tcBorders>
              <w:bottom w:val="single" w:sz="8" w:space="0" w:color="auto"/>
            </w:tcBorders>
            <w:shd w:val="clear" w:color="auto" w:fill="D9D9D9"/>
            <w:vAlign w:val="center"/>
          </w:tcPr>
          <w:p w:rsidR="004E6FF4" w:rsidRPr="00D04A3C" w:rsidRDefault="004E6FF4" w:rsidP="00431178">
            <w:pPr>
              <w:pStyle w:val="Tabela"/>
            </w:pPr>
          </w:p>
        </w:tc>
        <w:tc>
          <w:tcPr>
            <w:tcW w:w="1985" w:type="dxa"/>
            <w:vMerge/>
            <w:tcBorders>
              <w:top w:val="nil"/>
              <w:bottom w:val="single" w:sz="8" w:space="0" w:color="auto"/>
            </w:tcBorders>
            <w:shd w:val="clear" w:color="auto" w:fill="D9D9D9"/>
            <w:vAlign w:val="center"/>
          </w:tcPr>
          <w:p w:rsidR="004E6FF4" w:rsidRPr="00D04A3C" w:rsidRDefault="004E6FF4" w:rsidP="00431178">
            <w:pPr>
              <w:pStyle w:val="Tabela"/>
            </w:pPr>
          </w:p>
        </w:tc>
        <w:tc>
          <w:tcPr>
            <w:tcW w:w="1417" w:type="dxa"/>
            <w:tcBorders>
              <w:top w:val="single" w:sz="8" w:space="0" w:color="auto"/>
              <w:bottom w:val="single" w:sz="8" w:space="0" w:color="auto"/>
            </w:tcBorders>
            <w:shd w:val="clear" w:color="auto" w:fill="D9D9D9"/>
            <w:vAlign w:val="center"/>
          </w:tcPr>
          <w:p w:rsidR="004E6FF4" w:rsidRPr="00D04A3C" w:rsidRDefault="004E6FF4" w:rsidP="00431178">
            <w:pPr>
              <w:pStyle w:val="Tabela"/>
            </w:pPr>
            <w:r w:rsidRPr="00D04A3C">
              <w:t>Ativos</w:t>
            </w:r>
          </w:p>
        </w:tc>
        <w:tc>
          <w:tcPr>
            <w:tcW w:w="1701" w:type="dxa"/>
            <w:tcBorders>
              <w:top w:val="single" w:sz="8" w:space="0" w:color="auto"/>
              <w:bottom w:val="single" w:sz="8" w:space="0" w:color="auto"/>
            </w:tcBorders>
            <w:shd w:val="clear" w:color="auto" w:fill="D9D9D9"/>
            <w:vAlign w:val="center"/>
          </w:tcPr>
          <w:p w:rsidR="004E6FF4" w:rsidRPr="00D04A3C" w:rsidRDefault="004E6FF4" w:rsidP="00431178">
            <w:pPr>
              <w:pStyle w:val="Tabela"/>
            </w:pPr>
            <w:r w:rsidRPr="00D04A3C">
              <w:t>Aposentados</w:t>
            </w:r>
          </w:p>
        </w:tc>
        <w:tc>
          <w:tcPr>
            <w:tcW w:w="1559" w:type="dxa"/>
            <w:tcBorders>
              <w:top w:val="single" w:sz="8" w:space="0" w:color="auto"/>
              <w:bottom w:val="single" w:sz="8" w:space="0" w:color="auto"/>
            </w:tcBorders>
            <w:shd w:val="clear" w:color="auto" w:fill="D9D9D9"/>
            <w:vAlign w:val="center"/>
          </w:tcPr>
          <w:p w:rsidR="004E6FF4" w:rsidRPr="00D04A3C" w:rsidRDefault="004E6FF4" w:rsidP="00431178">
            <w:pPr>
              <w:pStyle w:val="Tabela"/>
            </w:pPr>
            <w:r w:rsidRPr="00D04A3C">
              <w:t>Pensionistas</w:t>
            </w:r>
          </w:p>
        </w:tc>
      </w:tr>
      <w:tr w:rsidR="004E6FF4" w:rsidRPr="005C09C4" w:rsidTr="004E6FF4">
        <w:trPr>
          <w:trHeight w:val="340"/>
        </w:trPr>
        <w:tc>
          <w:tcPr>
            <w:tcW w:w="1843" w:type="dxa"/>
            <w:shd w:val="clear" w:color="auto" w:fill="FFFFFF"/>
            <w:vAlign w:val="center"/>
          </w:tcPr>
          <w:p w:rsidR="004E6FF4" w:rsidRPr="005C09C4" w:rsidRDefault="004E6FF4" w:rsidP="00431178">
            <w:pPr>
              <w:pStyle w:val="Tabela"/>
            </w:pPr>
            <w:r w:rsidRPr="005C09C4">
              <w:t>Dezembro/2014</w:t>
            </w:r>
          </w:p>
        </w:tc>
        <w:tc>
          <w:tcPr>
            <w:tcW w:w="1985" w:type="dxa"/>
            <w:shd w:val="clear" w:color="auto" w:fill="FFFFFF"/>
            <w:vAlign w:val="center"/>
          </w:tcPr>
          <w:p w:rsidR="004E6FF4" w:rsidRPr="005C09C4" w:rsidRDefault="004E6FF4" w:rsidP="00431178">
            <w:pPr>
              <w:pStyle w:val="Tabela"/>
            </w:pPr>
            <w:r w:rsidRPr="005C09C4">
              <w:t>Agosto/2014</w:t>
            </w:r>
          </w:p>
        </w:tc>
        <w:tc>
          <w:tcPr>
            <w:tcW w:w="1417" w:type="dxa"/>
            <w:shd w:val="clear" w:color="auto" w:fill="FFFFFF"/>
            <w:vAlign w:val="center"/>
          </w:tcPr>
          <w:p w:rsidR="004E6FF4" w:rsidRPr="005C09C4" w:rsidRDefault="004E6FF4" w:rsidP="00431178">
            <w:pPr>
              <w:pStyle w:val="Tabela"/>
            </w:pPr>
            <w:r w:rsidRPr="005C09C4">
              <w:t>26.871</w:t>
            </w:r>
          </w:p>
        </w:tc>
        <w:tc>
          <w:tcPr>
            <w:tcW w:w="1701" w:type="dxa"/>
            <w:shd w:val="clear" w:color="auto" w:fill="FFFFFF"/>
            <w:vAlign w:val="center"/>
          </w:tcPr>
          <w:p w:rsidR="004E6FF4" w:rsidRPr="005C09C4" w:rsidRDefault="004E6FF4" w:rsidP="00431178">
            <w:pPr>
              <w:pStyle w:val="Tabela"/>
            </w:pPr>
            <w:r w:rsidRPr="005C09C4">
              <w:t>11.790</w:t>
            </w:r>
          </w:p>
        </w:tc>
        <w:tc>
          <w:tcPr>
            <w:tcW w:w="1559" w:type="dxa"/>
            <w:shd w:val="clear" w:color="auto" w:fill="FFFFFF"/>
            <w:vAlign w:val="center"/>
          </w:tcPr>
          <w:p w:rsidR="004E6FF4" w:rsidRPr="005C09C4" w:rsidRDefault="004E6FF4" w:rsidP="00431178">
            <w:pPr>
              <w:pStyle w:val="Tabela"/>
            </w:pPr>
            <w:r w:rsidRPr="005C09C4">
              <w:t>2.972</w:t>
            </w:r>
          </w:p>
        </w:tc>
      </w:tr>
      <w:tr w:rsidR="004E6FF4" w:rsidRPr="005C09C4" w:rsidTr="004E6FF4">
        <w:trPr>
          <w:trHeight w:val="340"/>
        </w:trPr>
        <w:tc>
          <w:tcPr>
            <w:tcW w:w="1843" w:type="dxa"/>
            <w:shd w:val="clear" w:color="auto" w:fill="FFFFFF"/>
            <w:vAlign w:val="center"/>
          </w:tcPr>
          <w:p w:rsidR="004E6FF4" w:rsidRPr="00175F77" w:rsidRDefault="004E6FF4" w:rsidP="00431178">
            <w:pPr>
              <w:pStyle w:val="Tabela"/>
            </w:pPr>
            <w:r w:rsidRPr="005C09C4">
              <w:t>Dezembro/201</w:t>
            </w:r>
            <w:r>
              <w:t>5</w:t>
            </w:r>
          </w:p>
        </w:tc>
        <w:tc>
          <w:tcPr>
            <w:tcW w:w="1985" w:type="dxa"/>
            <w:shd w:val="clear" w:color="auto" w:fill="FFFFFF"/>
            <w:vAlign w:val="center"/>
          </w:tcPr>
          <w:p w:rsidR="004E6FF4" w:rsidRPr="005C09C4" w:rsidRDefault="004E6FF4" w:rsidP="00431178">
            <w:pPr>
              <w:pStyle w:val="Tabela"/>
            </w:pPr>
            <w:r w:rsidRPr="005C09C4">
              <w:t>Agosto/201</w:t>
            </w:r>
            <w:r>
              <w:t>5</w:t>
            </w:r>
          </w:p>
        </w:tc>
        <w:tc>
          <w:tcPr>
            <w:tcW w:w="1417" w:type="dxa"/>
            <w:shd w:val="clear" w:color="auto" w:fill="FFFFFF"/>
            <w:vAlign w:val="center"/>
          </w:tcPr>
          <w:p w:rsidR="004E6FF4" w:rsidRPr="00AC161A" w:rsidRDefault="004E6FF4" w:rsidP="00431178">
            <w:pPr>
              <w:pStyle w:val="Tabela"/>
            </w:pPr>
            <w:r>
              <w:t>25.613</w:t>
            </w:r>
          </w:p>
        </w:tc>
        <w:tc>
          <w:tcPr>
            <w:tcW w:w="1701" w:type="dxa"/>
            <w:shd w:val="clear" w:color="auto" w:fill="FFFFFF"/>
            <w:vAlign w:val="center"/>
          </w:tcPr>
          <w:p w:rsidR="004E6FF4" w:rsidRPr="00AC161A" w:rsidRDefault="004E6FF4" w:rsidP="00431178">
            <w:pPr>
              <w:pStyle w:val="Tabela"/>
            </w:pPr>
            <w:r>
              <w:t>12.317</w:t>
            </w:r>
          </w:p>
        </w:tc>
        <w:tc>
          <w:tcPr>
            <w:tcW w:w="1559" w:type="dxa"/>
            <w:shd w:val="clear" w:color="auto" w:fill="FFFFFF"/>
            <w:vAlign w:val="center"/>
          </w:tcPr>
          <w:p w:rsidR="004E6FF4" w:rsidRDefault="004E6FF4" w:rsidP="00431178">
            <w:pPr>
              <w:pStyle w:val="Tabela"/>
            </w:pPr>
            <w:r>
              <w:t>3.011</w:t>
            </w:r>
          </w:p>
        </w:tc>
      </w:tr>
      <w:tr w:rsidR="004E6FF4" w:rsidRPr="005C09C4" w:rsidTr="004E6FF4">
        <w:trPr>
          <w:trHeight w:val="340"/>
        </w:trPr>
        <w:tc>
          <w:tcPr>
            <w:tcW w:w="1843" w:type="dxa"/>
            <w:shd w:val="clear" w:color="auto" w:fill="FFFFFF"/>
            <w:vAlign w:val="center"/>
          </w:tcPr>
          <w:p w:rsidR="004E6FF4" w:rsidRPr="00175F77" w:rsidRDefault="004E6FF4" w:rsidP="00431178">
            <w:pPr>
              <w:pStyle w:val="Tabela"/>
            </w:pPr>
            <w:r w:rsidRPr="005C09C4">
              <w:t>Dezembro/201</w:t>
            </w:r>
            <w:r>
              <w:t>6</w:t>
            </w:r>
          </w:p>
        </w:tc>
        <w:tc>
          <w:tcPr>
            <w:tcW w:w="1985" w:type="dxa"/>
            <w:shd w:val="clear" w:color="auto" w:fill="FFFFFF"/>
            <w:vAlign w:val="center"/>
          </w:tcPr>
          <w:p w:rsidR="004E6FF4" w:rsidRPr="005C09C4" w:rsidRDefault="004E6FF4" w:rsidP="00431178">
            <w:pPr>
              <w:pStyle w:val="Tabela"/>
            </w:pPr>
            <w:r w:rsidRPr="005C09C4">
              <w:t>Agosto/201</w:t>
            </w:r>
            <w:r>
              <w:t>6</w:t>
            </w:r>
          </w:p>
        </w:tc>
        <w:tc>
          <w:tcPr>
            <w:tcW w:w="1417" w:type="dxa"/>
            <w:shd w:val="clear" w:color="auto" w:fill="FFFFFF"/>
            <w:vAlign w:val="center"/>
          </w:tcPr>
          <w:p w:rsidR="004E6FF4" w:rsidRPr="00AC161A" w:rsidRDefault="004E6FF4" w:rsidP="00431178">
            <w:pPr>
              <w:pStyle w:val="Tabela"/>
            </w:pPr>
            <w:r>
              <w:t>24.496</w:t>
            </w:r>
          </w:p>
        </w:tc>
        <w:tc>
          <w:tcPr>
            <w:tcW w:w="1701" w:type="dxa"/>
            <w:shd w:val="clear" w:color="auto" w:fill="FFFFFF"/>
            <w:vAlign w:val="center"/>
          </w:tcPr>
          <w:p w:rsidR="004E6FF4" w:rsidRPr="00AC161A" w:rsidRDefault="004E6FF4" w:rsidP="00431178">
            <w:pPr>
              <w:pStyle w:val="Tabela"/>
            </w:pPr>
            <w:r>
              <w:t>12.948</w:t>
            </w:r>
          </w:p>
        </w:tc>
        <w:tc>
          <w:tcPr>
            <w:tcW w:w="1559" w:type="dxa"/>
            <w:shd w:val="clear" w:color="auto" w:fill="FFFFFF"/>
            <w:vAlign w:val="center"/>
          </w:tcPr>
          <w:p w:rsidR="004E6FF4" w:rsidRDefault="004E6FF4" w:rsidP="00431178">
            <w:pPr>
              <w:pStyle w:val="Tabela"/>
            </w:pPr>
            <w:r>
              <w:t>3.015</w:t>
            </w:r>
          </w:p>
        </w:tc>
      </w:tr>
    </w:tbl>
    <w:p w:rsidR="004E6FF4" w:rsidRPr="005C09C4" w:rsidRDefault="004E6FF4" w:rsidP="004E6FF4">
      <w:pPr>
        <w:pStyle w:val="Recuodecorpodetexto"/>
        <w:rPr>
          <w:rFonts w:ascii="Verdana" w:hAnsi="Verdana"/>
          <w:sz w:val="16"/>
          <w:szCs w:val="16"/>
        </w:rPr>
      </w:pPr>
      <w:r w:rsidRPr="005C09C4">
        <w:rPr>
          <w:rFonts w:ascii="Verdana" w:hAnsi="Verdana"/>
          <w:sz w:val="16"/>
          <w:szCs w:val="16"/>
        </w:rPr>
        <w:t>Fonte: Base de Dados d</w:t>
      </w:r>
      <w:r>
        <w:rPr>
          <w:rFonts w:ascii="Verdana" w:hAnsi="Verdana"/>
          <w:sz w:val="16"/>
          <w:szCs w:val="16"/>
        </w:rPr>
        <w:t xml:space="preserve">e agosto de 2016 </w:t>
      </w:r>
      <w:r w:rsidRPr="005C09C4">
        <w:rPr>
          <w:rFonts w:ascii="Verdana" w:hAnsi="Verdana"/>
          <w:sz w:val="16"/>
          <w:szCs w:val="16"/>
        </w:rPr>
        <w:t>e DRAA anteriores</w:t>
      </w:r>
    </w:p>
    <w:p w:rsidR="004E6FF4" w:rsidRPr="00570696" w:rsidRDefault="004E6FF4" w:rsidP="00570696">
      <w:pPr>
        <w:spacing w:after="0"/>
        <w:ind w:firstLine="1418"/>
        <w:jc w:val="both"/>
        <w:rPr>
          <w:rFonts w:ascii="Times New Roman" w:hAnsi="Times New Roman"/>
        </w:rPr>
      </w:pPr>
      <w:r w:rsidRPr="00570696">
        <w:rPr>
          <w:rFonts w:ascii="Times New Roman" w:hAnsi="Times New Roman"/>
        </w:rPr>
        <w:lastRenderedPageBreak/>
        <w:t xml:space="preserve">Houve uma redução de 1.117 ativos entre agosto de 2015 e agosto de 2016. A interrupção de novas inscrições no Fufin desde dezembro/2011 influencia no número cada vez menor de ativos. </w:t>
      </w:r>
    </w:p>
    <w:p w:rsidR="00570696" w:rsidRDefault="00570696" w:rsidP="00570696">
      <w:pPr>
        <w:pStyle w:val="Legenda"/>
        <w:spacing w:after="0" w:line="240" w:lineRule="auto"/>
        <w:ind w:firstLine="1418"/>
        <w:rPr>
          <w:rFonts w:ascii="Times New Roman" w:hAnsi="Times New Roman"/>
          <w:sz w:val="24"/>
          <w:szCs w:val="24"/>
        </w:rPr>
      </w:pPr>
    </w:p>
    <w:p w:rsidR="004E6FF4" w:rsidRDefault="004E6FF4" w:rsidP="00570696">
      <w:pPr>
        <w:pStyle w:val="Legenda"/>
        <w:spacing w:after="0" w:line="240" w:lineRule="auto"/>
        <w:ind w:left="0"/>
        <w:jc w:val="center"/>
        <w:rPr>
          <w:rFonts w:ascii="Times New Roman" w:hAnsi="Times New Roman"/>
          <w:bCs w:val="0"/>
          <w:color w:val="000000"/>
          <w:sz w:val="24"/>
          <w:szCs w:val="24"/>
        </w:rPr>
      </w:pPr>
      <w:proofErr w:type="gramStart"/>
      <w:r w:rsidRPr="00570696">
        <w:rPr>
          <w:rFonts w:ascii="Times New Roman" w:hAnsi="Times New Roman"/>
          <w:sz w:val="24"/>
          <w:szCs w:val="24"/>
        </w:rPr>
        <w:t xml:space="preserve">Tabela 9 </w:t>
      </w:r>
      <w:r w:rsidRPr="00570696">
        <w:rPr>
          <w:rFonts w:ascii="Times New Roman" w:hAnsi="Times New Roman"/>
          <w:bCs w:val="0"/>
          <w:color w:val="000000"/>
          <w:sz w:val="24"/>
          <w:szCs w:val="24"/>
        </w:rPr>
        <w:t>- Comparativo da Remuneração e Provento Médio</w:t>
      </w:r>
      <w:proofErr w:type="gramEnd"/>
    </w:p>
    <w:p w:rsidR="00B60D78" w:rsidRPr="00B60D78" w:rsidRDefault="00B60D78" w:rsidP="00B60D78">
      <w:pPr>
        <w:spacing w:after="0"/>
        <w:rPr>
          <w:rFonts w:ascii="Times New Roman" w:hAnsi="Times New Roman"/>
        </w:rPr>
      </w:pPr>
    </w:p>
    <w:p w:rsidR="004E6FF4" w:rsidRPr="00344808" w:rsidRDefault="004E6FF4" w:rsidP="004E6FF4">
      <w:pPr>
        <w:pStyle w:val="Recuodecorpodetexto"/>
        <w:spacing w:after="0" w:line="240" w:lineRule="auto"/>
        <w:ind w:left="6939" w:firstLine="141"/>
        <w:rPr>
          <w:rFonts w:ascii="Verdana" w:hAnsi="Verdana"/>
          <w:bCs/>
          <w:color w:val="000000"/>
          <w:sz w:val="18"/>
          <w:szCs w:val="18"/>
        </w:rPr>
      </w:pPr>
      <w:r w:rsidRPr="00344808">
        <w:rPr>
          <w:rFonts w:ascii="Verdana" w:hAnsi="Verdana"/>
          <w:bCs/>
          <w:color w:val="000000"/>
          <w:sz w:val="18"/>
          <w:szCs w:val="18"/>
        </w:rPr>
        <w:t xml:space="preserve">      Valores em R$</w:t>
      </w:r>
    </w:p>
    <w:tbl>
      <w:tblPr>
        <w:tblW w:w="8505" w:type="dxa"/>
        <w:tblInd w:w="567" w:type="dxa"/>
        <w:tblBorders>
          <w:top w:val="double" w:sz="6" w:space="0" w:color="auto"/>
          <w:bottom w:val="double" w:sz="6" w:space="0" w:color="auto"/>
          <w:insideV w:val="single" w:sz="8" w:space="0" w:color="auto"/>
        </w:tblBorders>
        <w:tblCellMar>
          <w:left w:w="0" w:type="dxa"/>
          <w:right w:w="0" w:type="dxa"/>
        </w:tblCellMar>
        <w:tblLook w:val="0000" w:firstRow="0" w:lastRow="0" w:firstColumn="0" w:lastColumn="0" w:noHBand="0" w:noVBand="0"/>
      </w:tblPr>
      <w:tblGrid>
        <w:gridCol w:w="1843"/>
        <w:gridCol w:w="1701"/>
        <w:gridCol w:w="1701"/>
        <w:gridCol w:w="1701"/>
        <w:gridCol w:w="1559"/>
      </w:tblGrid>
      <w:tr w:rsidR="004E6FF4" w:rsidRPr="00344808" w:rsidTr="004E6FF4">
        <w:trPr>
          <w:cantSplit/>
          <w:trHeight w:val="285"/>
        </w:trPr>
        <w:tc>
          <w:tcPr>
            <w:tcW w:w="1843" w:type="dxa"/>
            <w:vMerge w:val="restart"/>
            <w:tcBorders>
              <w:top w:val="double" w:sz="6" w:space="0" w:color="auto"/>
            </w:tcBorders>
            <w:shd w:val="clear" w:color="auto" w:fill="D9D9D9"/>
            <w:vAlign w:val="center"/>
          </w:tcPr>
          <w:p w:rsidR="004E6FF4" w:rsidRPr="00775B72" w:rsidRDefault="004E6FF4" w:rsidP="00431178">
            <w:pPr>
              <w:pStyle w:val="Tabela"/>
            </w:pPr>
            <w:r w:rsidRPr="00775B72">
              <w:t>Avaliação Atuarial</w:t>
            </w:r>
          </w:p>
        </w:tc>
        <w:tc>
          <w:tcPr>
            <w:tcW w:w="1701" w:type="dxa"/>
            <w:vMerge w:val="restart"/>
            <w:tcBorders>
              <w:top w:val="double" w:sz="6" w:space="0" w:color="auto"/>
              <w:bottom w:val="nil"/>
            </w:tcBorders>
            <w:shd w:val="clear" w:color="auto" w:fill="D9D9D9"/>
            <w:vAlign w:val="center"/>
          </w:tcPr>
          <w:p w:rsidR="004E6FF4" w:rsidRPr="00775B72" w:rsidRDefault="004E6FF4" w:rsidP="00431178">
            <w:pPr>
              <w:pStyle w:val="Tabela"/>
            </w:pPr>
            <w:r w:rsidRPr="00775B72">
              <w:t>Data-Base</w:t>
            </w:r>
          </w:p>
        </w:tc>
        <w:tc>
          <w:tcPr>
            <w:tcW w:w="4961" w:type="dxa"/>
            <w:gridSpan w:val="3"/>
            <w:tcBorders>
              <w:top w:val="double" w:sz="6" w:space="0" w:color="auto"/>
              <w:bottom w:val="single" w:sz="8" w:space="0" w:color="auto"/>
            </w:tcBorders>
            <w:shd w:val="clear" w:color="auto" w:fill="D9D9D9"/>
            <w:vAlign w:val="center"/>
          </w:tcPr>
          <w:p w:rsidR="004E6FF4" w:rsidRPr="00775B72" w:rsidRDefault="004E6FF4" w:rsidP="00431178">
            <w:pPr>
              <w:pStyle w:val="Tabela"/>
            </w:pPr>
            <w:r w:rsidRPr="00775B72">
              <w:t xml:space="preserve">Remunerações </w:t>
            </w:r>
            <w:r>
              <w:t>e</w:t>
            </w:r>
            <w:r w:rsidRPr="00775B72">
              <w:t xml:space="preserve"> Proventos Médios</w:t>
            </w:r>
          </w:p>
        </w:tc>
      </w:tr>
      <w:tr w:rsidR="004E6FF4" w:rsidRPr="00344808" w:rsidTr="004E6FF4">
        <w:trPr>
          <w:cantSplit/>
          <w:trHeight w:val="285"/>
        </w:trPr>
        <w:tc>
          <w:tcPr>
            <w:tcW w:w="1843" w:type="dxa"/>
            <w:vMerge/>
            <w:tcBorders>
              <w:bottom w:val="single" w:sz="8" w:space="0" w:color="auto"/>
            </w:tcBorders>
            <w:shd w:val="clear" w:color="auto" w:fill="D9D9D9"/>
            <w:vAlign w:val="center"/>
          </w:tcPr>
          <w:p w:rsidR="004E6FF4" w:rsidRPr="00775B72" w:rsidRDefault="004E6FF4" w:rsidP="00431178">
            <w:pPr>
              <w:pStyle w:val="Tabela"/>
            </w:pPr>
          </w:p>
        </w:tc>
        <w:tc>
          <w:tcPr>
            <w:tcW w:w="1701" w:type="dxa"/>
            <w:vMerge/>
            <w:tcBorders>
              <w:top w:val="nil"/>
              <w:bottom w:val="single" w:sz="8" w:space="0" w:color="auto"/>
            </w:tcBorders>
            <w:shd w:val="clear" w:color="auto" w:fill="D9D9D9"/>
            <w:vAlign w:val="center"/>
          </w:tcPr>
          <w:p w:rsidR="004E6FF4" w:rsidRPr="00775B72" w:rsidRDefault="004E6FF4" w:rsidP="00431178">
            <w:pPr>
              <w:pStyle w:val="Tabela"/>
            </w:pPr>
          </w:p>
        </w:tc>
        <w:tc>
          <w:tcPr>
            <w:tcW w:w="1701" w:type="dxa"/>
            <w:tcBorders>
              <w:top w:val="single" w:sz="8" w:space="0" w:color="auto"/>
              <w:bottom w:val="single" w:sz="8" w:space="0" w:color="auto"/>
            </w:tcBorders>
            <w:shd w:val="clear" w:color="auto" w:fill="D9D9D9"/>
            <w:vAlign w:val="center"/>
          </w:tcPr>
          <w:p w:rsidR="004E6FF4" w:rsidRPr="00775B72" w:rsidRDefault="004E6FF4" w:rsidP="00431178">
            <w:pPr>
              <w:pStyle w:val="Tabela"/>
            </w:pPr>
            <w:r w:rsidRPr="00775B72">
              <w:t>Ativos</w:t>
            </w:r>
          </w:p>
        </w:tc>
        <w:tc>
          <w:tcPr>
            <w:tcW w:w="1701" w:type="dxa"/>
            <w:tcBorders>
              <w:top w:val="single" w:sz="8" w:space="0" w:color="auto"/>
              <w:bottom w:val="single" w:sz="8" w:space="0" w:color="auto"/>
            </w:tcBorders>
            <w:shd w:val="clear" w:color="auto" w:fill="D9D9D9"/>
            <w:vAlign w:val="center"/>
          </w:tcPr>
          <w:p w:rsidR="004E6FF4" w:rsidRPr="00775B72" w:rsidRDefault="004E6FF4" w:rsidP="00431178">
            <w:pPr>
              <w:pStyle w:val="Tabela"/>
            </w:pPr>
            <w:r w:rsidRPr="00775B72">
              <w:t>Aposentados</w:t>
            </w:r>
          </w:p>
        </w:tc>
        <w:tc>
          <w:tcPr>
            <w:tcW w:w="1559" w:type="dxa"/>
            <w:tcBorders>
              <w:top w:val="single" w:sz="8" w:space="0" w:color="auto"/>
              <w:bottom w:val="single" w:sz="8" w:space="0" w:color="auto"/>
            </w:tcBorders>
            <w:shd w:val="clear" w:color="auto" w:fill="D9D9D9"/>
            <w:vAlign w:val="center"/>
          </w:tcPr>
          <w:p w:rsidR="004E6FF4" w:rsidRPr="00775B72" w:rsidRDefault="004E6FF4" w:rsidP="00431178">
            <w:pPr>
              <w:pStyle w:val="Tabela"/>
            </w:pPr>
            <w:r w:rsidRPr="00775B72">
              <w:t>Pensionistas</w:t>
            </w:r>
          </w:p>
        </w:tc>
      </w:tr>
      <w:tr w:rsidR="004E6FF4" w:rsidRPr="004E1E6B" w:rsidTr="004E6FF4">
        <w:trPr>
          <w:trHeight w:val="340"/>
        </w:trPr>
        <w:tc>
          <w:tcPr>
            <w:tcW w:w="1843" w:type="dxa"/>
            <w:shd w:val="clear" w:color="auto" w:fill="FFFFFF"/>
            <w:vAlign w:val="center"/>
          </w:tcPr>
          <w:p w:rsidR="004E6FF4" w:rsidRPr="00344808" w:rsidRDefault="004E6FF4" w:rsidP="00431178">
            <w:pPr>
              <w:pStyle w:val="Tabela"/>
            </w:pPr>
            <w:r w:rsidRPr="00344808">
              <w:t>Dezembro/2014</w:t>
            </w:r>
          </w:p>
        </w:tc>
        <w:tc>
          <w:tcPr>
            <w:tcW w:w="1701" w:type="dxa"/>
            <w:shd w:val="clear" w:color="auto" w:fill="FFFFFF"/>
            <w:vAlign w:val="center"/>
          </w:tcPr>
          <w:p w:rsidR="004E6FF4" w:rsidRPr="00344808" w:rsidRDefault="004E6FF4" w:rsidP="00431178">
            <w:pPr>
              <w:pStyle w:val="Tabela"/>
            </w:pPr>
            <w:r w:rsidRPr="00344808">
              <w:t>Agosto/2014</w:t>
            </w:r>
          </w:p>
        </w:tc>
        <w:tc>
          <w:tcPr>
            <w:tcW w:w="1701" w:type="dxa"/>
            <w:shd w:val="clear" w:color="auto" w:fill="FFFFFF"/>
            <w:vAlign w:val="center"/>
          </w:tcPr>
          <w:p w:rsidR="004E6FF4" w:rsidRPr="00344808" w:rsidRDefault="004E6FF4" w:rsidP="00431178">
            <w:pPr>
              <w:pStyle w:val="Tabela"/>
            </w:pPr>
            <w:r w:rsidRPr="00344808">
              <w:t>3.608,60</w:t>
            </w:r>
          </w:p>
        </w:tc>
        <w:tc>
          <w:tcPr>
            <w:tcW w:w="1701" w:type="dxa"/>
            <w:shd w:val="clear" w:color="auto" w:fill="FFFFFF"/>
            <w:vAlign w:val="center"/>
          </w:tcPr>
          <w:p w:rsidR="004E6FF4" w:rsidRPr="00344808" w:rsidRDefault="004E6FF4" w:rsidP="00431178">
            <w:pPr>
              <w:pStyle w:val="Tabela"/>
            </w:pPr>
            <w:r w:rsidRPr="00344808">
              <w:t>3.685,01</w:t>
            </w:r>
          </w:p>
        </w:tc>
        <w:tc>
          <w:tcPr>
            <w:tcW w:w="1559" w:type="dxa"/>
            <w:shd w:val="clear" w:color="auto" w:fill="FFFFFF"/>
            <w:vAlign w:val="center"/>
          </w:tcPr>
          <w:p w:rsidR="004E6FF4" w:rsidRPr="00344808" w:rsidRDefault="004E6FF4" w:rsidP="00431178">
            <w:pPr>
              <w:pStyle w:val="Tabela"/>
            </w:pPr>
            <w:r w:rsidRPr="00344808">
              <w:t>2.044,70</w:t>
            </w:r>
          </w:p>
        </w:tc>
      </w:tr>
      <w:tr w:rsidR="004E6FF4" w:rsidRPr="004E1E6B" w:rsidTr="004E6FF4">
        <w:trPr>
          <w:trHeight w:val="340"/>
        </w:trPr>
        <w:tc>
          <w:tcPr>
            <w:tcW w:w="1843" w:type="dxa"/>
            <w:shd w:val="clear" w:color="auto" w:fill="FFFFFF"/>
            <w:vAlign w:val="center"/>
          </w:tcPr>
          <w:p w:rsidR="004E6FF4" w:rsidRPr="00344808" w:rsidRDefault="004E6FF4" w:rsidP="00431178">
            <w:pPr>
              <w:pStyle w:val="Tabela"/>
            </w:pPr>
            <w:r w:rsidRPr="00344808">
              <w:t>Dezembro/201</w:t>
            </w:r>
            <w:r>
              <w:t>5</w:t>
            </w:r>
          </w:p>
        </w:tc>
        <w:tc>
          <w:tcPr>
            <w:tcW w:w="1701" w:type="dxa"/>
            <w:shd w:val="clear" w:color="auto" w:fill="FFFFFF"/>
            <w:vAlign w:val="center"/>
          </w:tcPr>
          <w:p w:rsidR="004E6FF4" w:rsidRPr="00344808" w:rsidRDefault="004E6FF4" w:rsidP="00431178">
            <w:pPr>
              <w:pStyle w:val="Tabela"/>
            </w:pPr>
            <w:r w:rsidRPr="00344808">
              <w:t>Agosto/201</w:t>
            </w:r>
            <w:r>
              <w:t>5</w:t>
            </w:r>
          </w:p>
        </w:tc>
        <w:tc>
          <w:tcPr>
            <w:tcW w:w="1701" w:type="dxa"/>
            <w:shd w:val="clear" w:color="auto" w:fill="FFFFFF"/>
            <w:vAlign w:val="center"/>
          </w:tcPr>
          <w:p w:rsidR="004E6FF4" w:rsidRPr="00344808" w:rsidRDefault="004E6FF4" w:rsidP="00431178">
            <w:pPr>
              <w:pStyle w:val="Tabela"/>
            </w:pPr>
            <w:r w:rsidRPr="008170BF">
              <w:t>4.022,68</w:t>
            </w:r>
          </w:p>
        </w:tc>
        <w:tc>
          <w:tcPr>
            <w:tcW w:w="1701" w:type="dxa"/>
            <w:shd w:val="clear" w:color="auto" w:fill="FFFFFF"/>
            <w:vAlign w:val="center"/>
          </w:tcPr>
          <w:p w:rsidR="004E6FF4" w:rsidRPr="00344808" w:rsidRDefault="004E6FF4" w:rsidP="00431178">
            <w:pPr>
              <w:pStyle w:val="Tabela"/>
            </w:pPr>
            <w:r w:rsidRPr="008170BF">
              <w:t xml:space="preserve">        4.022,08</w:t>
            </w:r>
          </w:p>
        </w:tc>
        <w:tc>
          <w:tcPr>
            <w:tcW w:w="1559" w:type="dxa"/>
            <w:shd w:val="clear" w:color="auto" w:fill="FFFFFF"/>
            <w:vAlign w:val="center"/>
          </w:tcPr>
          <w:p w:rsidR="004E6FF4" w:rsidRPr="008170BF" w:rsidRDefault="004E6FF4" w:rsidP="00431178">
            <w:pPr>
              <w:pStyle w:val="Tabela"/>
            </w:pPr>
            <w:r>
              <w:t>2.371,41</w:t>
            </w:r>
          </w:p>
        </w:tc>
      </w:tr>
      <w:tr w:rsidR="004E6FF4" w:rsidRPr="00344808" w:rsidTr="004E6FF4">
        <w:trPr>
          <w:trHeight w:val="340"/>
        </w:trPr>
        <w:tc>
          <w:tcPr>
            <w:tcW w:w="1843" w:type="dxa"/>
            <w:shd w:val="clear" w:color="auto" w:fill="FFFFFF"/>
            <w:vAlign w:val="center"/>
          </w:tcPr>
          <w:p w:rsidR="004E6FF4" w:rsidRPr="00344808" w:rsidRDefault="004E6FF4" w:rsidP="00431178">
            <w:pPr>
              <w:pStyle w:val="Tabela"/>
            </w:pPr>
            <w:r w:rsidRPr="00344808">
              <w:t>Dezembro/201</w:t>
            </w:r>
            <w:r>
              <w:t>6</w:t>
            </w:r>
          </w:p>
        </w:tc>
        <w:tc>
          <w:tcPr>
            <w:tcW w:w="1701" w:type="dxa"/>
            <w:shd w:val="clear" w:color="auto" w:fill="FFFFFF"/>
            <w:vAlign w:val="center"/>
          </w:tcPr>
          <w:p w:rsidR="004E6FF4" w:rsidRPr="00344808" w:rsidRDefault="004E6FF4" w:rsidP="00431178">
            <w:pPr>
              <w:pStyle w:val="Tabela"/>
            </w:pPr>
            <w:r w:rsidRPr="00344808">
              <w:t>Agosto/201</w:t>
            </w:r>
            <w:r>
              <w:t>6</w:t>
            </w:r>
          </w:p>
        </w:tc>
        <w:tc>
          <w:tcPr>
            <w:tcW w:w="1701" w:type="dxa"/>
            <w:shd w:val="clear" w:color="auto" w:fill="FFFFFF"/>
            <w:vAlign w:val="center"/>
          </w:tcPr>
          <w:p w:rsidR="004E6FF4" w:rsidRPr="00344808" w:rsidRDefault="004E6FF4" w:rsidP="00431178">
            <w:pPr>
              <w:pStyle w:val="Tabela"/>
            </w:pPr>
            <w:r w:rsidRPr="008170BF">
              <w:t>4.</w:t>
            </w:r>
            <w:r>
              <w:t>140</w:t>
            </w:r>
            <w:r w:rsidRPr="008170BF">
              <w:t>,</w:t>
            </w:r>
            <w:r>
              <w:t>57</w:t>
            </w:r>
          </w:p>
        </w:tc>
        <w:tc>
          <w:tcPr>
            <w:tcW w:w="1701" w:type="dxa"/>
            <w:shd w:val="clear" w:color="auto" w:fill="FFFFFF"/>
            <w:vAlign w:val="center"/>
          </w:tcPr>
          <w:p w:rsidR="004E6FF4" w:rsidRPr="00344808" w:rsidRDefault="004E6FF4" w:rsidP="00431178">
            <w:pPr>
              <w:pStyle w:val="Tabela"/>
            </w:pPr>
            <w:r w:rsidRPr="008170BF">
              <w:t xml:space="preserve">        4.2</w:t>
            </w:r>
            <w:r>
              <w:t>00</w:t>
            </w:r>
            <w:r w:rsidRPr="008170BF">
              <w:t>,</w:t>
            </w:r>
            <w:r>
              <w:t>67</w:t>
            </w:r>
          </w:p>
        </w:tc>
        <w:tc>
          <w:tcPr>
            <w:tcW w:w="1559" w:type="dxa"/>
            <w:shd w:val="clear" w:color="auto" w:fill="FFFFFF"/>
            <w:vAlign w:val="center"/>
          </w:tcPr>
          <w:p w:rsidR="004E6FF4" w:rsidRPr="008170BF" w:rsidRDefault="004E6FF4" w:rsidP="00431178">
            <w:pPr>
              <w:pStyle w:val="Tabela"/>
            </w:pPr>
            <w:r>
              <w:t>2.508,78</w:t>
            </w:r>
          </w:p>
        </w:tc>
      </w:tr>
    </w:tbl>
    <w:p w:rsidR="004E6FF4" w:rsidRPr="00344808" w:rsidRDefault="004E6FF4" w:rsidP="004E6FF4">
      <w:pPr>
        <w:pStyle w:val="Recuodecorpodetexto"/>
        <w:rPr>
          <w:rFonts w:ascii="Verdana" w:hAnsi="Verdana"/>
          <w:sz w:val="16"/>
          <w:szCs w:val="16"/>
        </w:rPr>
      </w:pPr>
      <w:r w:rsidRPr="00344808">
        <w:rPr>
          <w:rFonts w:ascii="Verdana" w:hAnsi="Verdana"/>
          <w:sz w:val="16"/>
          <w:szCs w:val="16"/>
        </w:rPr>
        <w:t>Fonte: Base de Dados</w:t>
      </w:r>
      <w:r>
        <w:rPr>
          <w:rFonts w:ascii="Verdana" w:hAnsi="Verdana"/>
          <w:sz w:val="16"/>
          <w:szCs w:val="16"/>
        </w:rPr>
        <w:t xml:space="preserve"> de agosto de 2016 </w:t>
      </w:r>
      <w:r w:rsidRPr="00344808">
        <w:rPr>
          <w:rFonts w:ascii="Verdana" w:hAnsi="Verdana"/>
          <w:sz w:val="16"/>
          <w:szCs w:val="16"/>
        </w:rPr>
        <w:t>e DRAA anteriores</w:t>
      </w:r>
    </w:p>
    <w:p w:rsidR="00B60D78" w:rsidRDefault="00B60D78" w:rsidP="00B60D78">
      <w:pPr>
        <w:spacing w:after="0"/>
        <w:ind w:firstLine="1418"/>
        <w:rPr>
          <w:rFonts w:ascii="Times New Roman" w:hAnsi="Times New Roman"/>
        </w:rPr>
      </w:pPr>
    </w:p>
    <w:p w:rsidR="004E6FF4" w:rsidRPr="00B60D78" w:rsidRDefault="004E6FF4" w:rsidP="00B60D78">
      <w:pPr>
        <w:spacing w:after="0"/>
        <w:ind w:firstLine="1418"/>
        <w:jc w:val="both"/>
        <w:rPr>
          <w:rFonts w:ascii="Times New Roman" w:hAnsi="Times New Roman"/>
        </w:rPr>
      </w:pPr>
      <w:r w:rsidRPr="00B60D78">
        <w:rPr>
          <w:rFonts w:ascii="Times New Roman" w:hAnsi="Times New Roman"/>
        </w:rPr>
        <w:t>A remuneração média apresentada em comparação com o relatório anterior teve um acréscimo de 2,93%. E o provento médio dos aposentados aumentou 4,44%.</w:t>
      </w:r>
    </w:p>
    <w:p w:rsidR="00B60D78" w:rsidRDefault="00B60D78" w:rsidP="00B60D78">
      <w:pPr>
        <w:spacing w:after="0"/>
        <w:ind w:firstLine="1418"/>
        <w:jc w:val="both"/>
        <w:rPr>
          <w:rFonts w:ascii="Times New Roman" w:hAnsi="Times New Roman"/>
        </w:rPr>
      </w:pPr>
    </w:p>
    <w:p w:rsidR="004E6FF4" w:rsidRPr="00B60D78" w:rsidRDefault="004E6FF4" w:rsidP="00B60D78">
      <w:pPr>
        <w:spacing w:after="0"/>
        <w:ind w:firstLine="1418"/>
        <w:jc w:val="both"/>
        <w:rPr>
          <w:rFonts w:ascii="Times New Roman" w:hAnsi="Times New Roman"/>
        </w:rPr>
      </w:pPr>
      <w:r w:rsidRPr="00B60D78">
        <w:rPr>
          <w:rFonts w:ascii="Times New Roman" w:hAnsi="Times New Roman"/>
        </w:rPr>
        <w:t xml:space="preserve">Em dezembro de 2015 foram apurados percentuais referentes à totalidade da base de contribuição do Fufin. Consideram-se as contribuições de 22,00% do Ente, 11,00% de servidores sobre as remunerações de ativos, e 11,00% de aposentados e pensionistas sobre o valor do provento que excede o Teto de benefícios do RGPS.   </w:t>
      </w:r>
    </w:p>
    <w:p w:rsidR="00B60D78" w:rsidRDefault="00B60D78" w:rsidP="00B60D78">
      <w:pPr>
        <w:spacing w:after="0"/>
        <w:ind w:firstLine="1418"/>
        <w:jc w:val="both"/>
        <w:rPr>
          <w:rFonts w:ascii="Times New Roman" w:hAnsi="Times New Roman"/>
        </w:rPr>
      </w:pPr>
    </w:p>
    <w:p w:rsidR="004E6FF4" w:rsidRPr="00B60D78" w:rsidRDefault="004E6FF4" w:rsidP="00B60D78">
      <w:pPr>
        <w:spacing w:after="0"/>
        <w:ind w:firstLine="1418"/>
        <w:jc w:val="both"/>
        <w:rPr>
          <w:rFonts w:ascii="Times New Roman" w:hAnsi="Times New Roman"/>
        </w:rPr>
      </w:pPr>
      <w:r w:rsidRPr="00B60D78">
        <w:rPr>
          <w:rFonts w:ascii="Times New Roman" w:hAnsi="Times New Roman"/>
        </w:rPr>
        <w:t>O custo normal fica limitado ao custeio normal definido na Lei Municipal nº 10.362/2011, com a seguinte estrutura:</w:t>
      </w:r>
    </w:p>
    <w:p w:rsidR="00406368" w:rsidRPr="00B60D78" w:rsidRDefault="00406368" w:rsidP="00B60D78">
      <w:pPr>
        <w:pStyle w:val="Recuodecorpodetexto"/>
        <w:ind w:left="0"/>
        <w:jc w:val="center"/>
        <w:rPr>
          <w:rFonts w:ascii="Times New Roman" w:hAnsi="Times New Roman"/>
          <w:sz w:val="24"/>
          <w:szCs w:val="24"/>
        </w:rPr>
      </w:pPr>
    </w:p>
    <w:p w:rsidR="004E6FF4" w:rsidRPr="00B60D78" w:rsidRDefault="004E6FF4" w:rsidP="00B60D78">
      <w:pPr>
        <w:pStyle w:val="Legenda"/>
        <w:ind w:left="0"/>
        <w:jc w:val="center"/>
        <w:rPr>
          <w:rFonts w:ascii="Times New Roman" w:hAnsi="Times New Roman"/>
          <w:sz w:val="24"/>
          <w:szCs w:val="24"/>
        </w:rPr>
      </w:pPr>
      <w:r w:rsidRPr="00B60D78">
        <w:rPr>
          <w:rFonts w:ascii="Times New Roman" w:hAnsi="Times New Roman"/>
          <w:sz w:val="24"/>
          <w:szCs w:val="24"/>
        </w:rPr>
        <w:t>Tabela 10</w:t>
      </w:r>
      <w:r w:rsidRPr="00B60D78">
        <w:rPr>
          <w:rFonts w:ascii="Times New Roman" w:hAnsi="Times New Roman"/>
          <w:b w:val="0"/>
          <w:bCs w:val="0"/>
          <w:sz w:val="24"/>
          <w:szCs w:val="24"/>
        </w:rPr>
        <w:t xml:space="preserve"> </w:t>
      </w:r>
      <w:r w:rsidRPr="00B60D78">
        <w:rPr>
          <w:rFonts w:ascii="Times New Roman" w:hAnsi="Times New Roman"/>
          <w:bCs w:val="0"/>
          <w:sz w:val="24"/>
          <w:szCs w:val="24"/>
        </w:rPr>
        <w:t xml:space="preserve">– </w:t>
      </w:r>
      <w:r w:rsidRPr="00B60D78">
        <w:rPr>
          <w:rFonts w:ascii="Times New Roman" w:hAnsi="Times New Roman"/>
          <w:bCs w:val="0"/>
          <w:color w:val="000000"/>
          <w:sz w:val="24"/>
          <w:szCs w:val="24"/>
        </w:rPr>
        <w:t>Base de Contribuição</w:t>
      </w:r>
      <w:r w:rsidRPr="00B60D78">
        <w:rPr>
          <w:rFonts w:ascii="Times New Roman" w:hAnsi="Times New Roman"/>
          <w:bCs w:val="0"/>
          <w:sz w:val="24"/>
          <w:szCs w:val="24"/>
        </w:rPr>
        <w:t xml:space="preserve"> do Custeio Normal</w:t>
      </w:r>
    </w:p>
    <w:tbl>
      <w:tblPr>
        <w:tblW w:w="4685" w:type="pct"/>
        <w:tblInd w:w="567" w:type="dxa"/>
        <w:tblLayout w:type="fixed"/>
        <w:tblCellMar>
          <w:left w:w="0" w:type="dxa"/>
          <w:right w:w="0" w:type="dxa"/>
        </w:tblCellMar>
        <w:tblLook w:val="04A0" w:firstRow="1" w:lastRow="0" w:firstColumn="1" w:lastColumn="0" w:noHBand="0" w:noVBand="1"/>
      </w:tblPr>
      <w:tblGrid>
        <w:gridCol w:w="2440"/>
        <w:gridCol w:w="1210"/>
        <w:gridCol w:w="2700"/>
        <w:gridCol w:w="2255"/>
      </w:tblGrid>
      <w:tr w:rsidR="004E6FF4" w:rsidRPr="001A0D83" w:rsidTr="004E6FF4">
        <w:trPr>
          <w:trHeight w:val="454"/>
        </w:trPr>
        <w:tc>
          <w:tcPr>
            <w:tcW w:w="1418" w:type="pct"/>
            <w:tcBorders>
              <w:top w:val="double" w:sz="6" w:space="0" w:color="auto"/>
              <w:left w:val="nil"/>
              <w:bottom w:val="nil"/>
              <w:right w:val="nil"/>
            </w:tcBorders>
            <w:shd w:val="clear" w:color="auto" w:fill="auto"/>
            <w:noWrap/>
            <w:vAlign w:val="center"/>
            <w:hideMark/>
          </w:tcPr>
          <w:p w:rsidR="004E6FF4" w:rsidRPr="001A0D83" w:rsidRDefault="004E6FF4" w:rsidP="008D56D8">
            <w:pPr>
              <w:spacing w:after="0"/>
              <w:ind w:firstLine="0"/>
              <w:jc w:val="right"/>
              <w:rPr>
                <w:rFonts w:cs="Arial"/>
                <w:sz w:val="18"/>
                <w:szCs w:val="18"/>
              </w:rPr>
            </w:pPr>
          </w:p>
        </w:tc>
        <w:tc>
          <w:tcPr>
            <w:tcW w:w="703" w:type="pct"/>
            <w:tcBorders>
              <w:top w:val="double" w:sz="6" w:space="0" w:color="auto"/>
              <w:left w:val="single" w:sz="4" w:space="0" w:color="auto"/>
              <w:bottom w:val="nil"/>
              <w:right w:val="single" w:sz="4" w:space="0" w:color="auto"/>
            </w:tcBorders>
            <w:shd w:val="clear" w:color="auto" w:fill="D9D9D9"/>
            <w:noWrap/>
            <w:vAlign w:val="center"/>
            <w:hideMark/>
          </w:tcPr>
          <w:p w:rsidR="004E6FF4" w:rsidRPr="00DB5387" w:rsidRDefault="004E6FF4" w:rsidP="00431178">
            <w:pPr>
              <w:pStyle w:val="Tabela"/>
            </w:pPr>
            <w:r w:rsidRPr="00DB5387">
              <w:t>Alíquota</w:t>
            </w:r>
          </w:p>
        </w:tc>
        <w:tc>
          <w:tcPr>
            <w:tcW w:w="1569" w:type="pct"/>
            <w:tcBorders>
              <w:top w:val="double" w:sz="6" w:space="0" w:color="auto"/>
              <w:left w:val="nil"/>
              <w:bottom w:val="nil"/>
              <w:right w:val="single" w:sz="4" w:space="0" w:color="auto"/>
            </w:tcBorders>
            <w:shd w:val="clear" w:color="auto" w:fill="D9D9D9"/>
            <w:noWrap/>
            <w:vAlign w:val="center"/>
            <w:hideMark/>
          </w:tcPr>
          <w:p w:rsidR="004E6FF4" w:rsidRPr="00DB5387" w:rsidRDefault="004E6FF4" w:rsidP="00431178">
            <w:pPr>
              <w:pStyle w:val="Tabela"/>
            </w:pPr>
            <w:r w:rsidRPr="00DB5387">
              <w:t xml:space="preserve">Base </w:t>
            </w:r>
            <w:r>
              <w:t>d</w:t>
            </w:r>
            <w:r w:rsidRPr="00DB5387">
              <w:t>e Contribuição</w:t>
            </w:r>
            <w:r>
              <w:t xml:space="preserve"> </w:t>
            </w:r>
            <w:r w:rsidRPr="00DB5387">
              <w:t>(R$)</w:t>
            </w:r>
          </w:p>
        </w:tc>
        <w:tc>
          <w:tcPr>
            <w:tcW w:w="1310" w:type="pct"/>
            <w:tcBorders>
              <w:top w:val="double" w:sz="6" w:space="0" w:color="auto"/>
              <w:left w:val="nil"/>
              <w:bottom w:val="nil"/>
            </w:tcBorders>
            <w:shd w:val="clear" w:color="auto" w:fill="D9D9D9"/>
            <w:noWrap/>
            <w:vAlign w:val="center"/>
            <w:hideMark/>
          </w:tcPr>
          <w:p w:rsidR="004E6FF4" w:rsidRPr="00DB5387" w:rsidRDefault="004E6FF4" w:rsidP="00431178">
            <w:pPr>
              <w:pStyle w:val="Tabela"/>
            </w:pPr>
            <w:r w:rsidRPr="00DB5387">
              <w:t>Contribuição Anual (R$)</w:t>
            </w:r>
          </w:p>
        </w:tc>
      </w:tr>
      <w:tr w:rsidR="004E6FF4" w:rsidRPr="001A0D83" w:rsidTr="004E6FF4">
        <w:trPr>
          <w:trHeight w:val="340"/>
        </w:trPr>
        <w:tc>
          <w:tcPr>
            <w:tcW w:w="1418" w:type="pct"/>
            <w:tcBorders>
              <w:top w:val="single" w:sz="4" w:space="0" w:color="auto"/>
              <w:bottom w:val="single" w:sz="4" w:space="0" w:color="auto"/>
              <w:right w:val="single" w:sz="4" w:space="0" w:color="auto"/>
            </w:tcBorders>
            <w:shd w:val="clear" w:color="auto" w:fill="auto"/>
            <w:noWrap/>
            <w:vAlign w:val="center"/>
            <w:hideMark/>
          </w:tcPr>
          <w:p w:rsidR="004E6FF4" w:rsidRPr="001A0D83" w:rsidRDefault="004E6FF4" w:rsidP="008D56D8">
            <w:pPr>
              <w:spacing w:after="0"/>
              <w:ind w:firstLine="0"/>
              <w:rPr>
                <w:rFonts w:cs="Arial"/>
                <w:sz w:val="18"/>
                <w:szCs w:val="18"/>
              </w:rPr>
            </w:pPr>
            <w:r w:rsidRPr="001A0D83">
              <w:rPr>
                <w:rFonts w:cs="Arial"/>
                <w:sz w:val="18"/>
                <w:szCs w:val="18"/>
              </w:rPr>
              <w:t>Contribuição Ente</w:t>
            </w:r>
          </w:p>
        </w:tc>
        <w:tc>
          <w:tcPr>
            <w:tcW w:w="703" w:type="pct"/>
            <w:tcBorders>
              <w:top w:val="single" w:sz="4" w:space="0" w:color="auto"/>
              <w:left w:val="nil"/>
              <w:bottom w:val="single" w:sz="4" w:space="0" w:color="auto"/>
              <w:right w:val="single" w:sz="4" w:space="0" w:color="auto"/>
            </w:tcBorders>
            <w:shd w:val="clear" w:color="auto" w:fill="auto"/>
            <w:noWrap/>
            <w:vAlign w:val="center"/>
            <w:hideMark/>
          </w:tcPr>
          <w:p w:rsidR="004E6FF4" w:rsidRPr="001A0D83" w:rsidRDefault="004E6FF4" w:rsidP="008D56D8">
            <w:pPr>
              <w:spacing w:after="0"/>
              <w:ind w:firstLine="0"/>
              <w:jc w:val="right"/>
              <w:rPr>
                <w:rFonts w:cs="Arial"/>
                <w:sz w:val="18"/>
                <w:szCs w:val="18"/>
              </w:rPr>
            </w:pPr>
            <w:r w:rsidRPr="001A0D83">
              <w:rPr>
                <w:rFonts w:cs="Arial"/>
                <w:sz w:val="18"/>
                <w:szCs w:val="18"/>
              </w:rPr>
              <w:t>22,00%</w:t>
            </w:r>
          </w:p>
        </w:tc>
        <w:tc>
          <w:tcPr>
            <w:tcW w:w="156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E6FF4" w:rsidRPr="001A0D83" w:rsidRDefault="004E6FF4" w:rsidP="004E6FF4">
            <w:pPr>
              <w:spacing w:after="0"/>
              <w:jc w:val="right"/>
              <w:rPr>
                <w:rFonts w:cs="Arial"/>
                <w:sz w:val="18"/>
                <w:szCs w:val="18"/>
              </w:rPr>
            </w:pPr>
            <w:r>
              <w:rPr>
                <w:rFonts w:cs="Arial"/>
                <w:sz w:val="18"/>
                <w:szCs w:val="18"/>
              </w:rPr>
              <w:t>1.318</w:t>
            </w:r>
            <w:r w:rsidRPr="001A0D83">
              <w:rPr>
                <w:rFonts w:cs="Arial"/>
                <w:sz w:val="18"/>
                <w:szCs w:val="18"/>
              </w:rPr>
              <w:t>.</w:t>
            </w:r>
            <w:r>
              <w:rPr>
                <w:rFonts w:cs="Arial"/>
                <w:sz w:val="18"/>
                <w:szCs w:val="18"/>
              </w:rPr>
              <w:t>555</w:t>
            </w:r>
            <w:r w:rsidRPr="001A0D83">
              <w:rPr>
                <w:rFonts w:cs="Arial"/>
                <w:sz w:val="18"/>
                <w:szCs w:val="18"/>
              </w:rPr>
              <w:t>.</w:t>
            </w:r>
            <w:r>
              <w:rPr>
                <w:rFonts w:cs="Arial"/>
                <w:sz w:val="18"/>
                <w:szCs w:val="18"/>
              </w:rPr>
              <w:t>50</w:t>
            </w:r>
            <w:r w:rsidRPr="001A0D83">
              <w:rPr>
                <w:rFonts w:cs="Arial"/>
                <w:sz w:val="18"/>
                <w:szCs w:val="18"/>
              </w:rPr>
              <w:t>9,</w:t>
            </w:r>
            <w:r>
              <w:rPr>
                <w:rFonts w:cs="Arial"/>
                <w:sz w:val="18"/>
                <w:szCs w:val="18"/>
              </w:rPr>
              <w:t>92</w:t>
            </w:r>
            <w:r w:rsidRPr="001A0D83">
              <w:rPr>
                <w:rFonts w:cs="Arial"/>
                <w:sz w:val="18"/>
                <w:szCs w:val="18"/>
              </w:rPr>
              <w:t xml:space="preserve"> </w:t>
            </w:r>
          </w:p>
        </w:tc>
        <w:tc>
          <w:tcPr>
            <w:tcW w:w="1310" w:type="pct"/>
            <w:tcBorders>
              <w:top w:val="single" w:sz="4" w:space="0" w:color="auto"/>
              <w:left w:val="nil"/>
              <w:bottom w:val="single" w:sz="4" w:space="0" w:color="auto"/>
            </w:tcBorders>
            <w:shd w:val="clear" w:color="auto" w:fill="auto"/>
            <w:noWrap/>
            <w:vAlign w:val="center"/>
            <w:hideMark/>
          </w:tcPr>
          <w:p w:rsidR="004E6FF4" w:rsidRPr="0081583A" w:rsidRDefault="004E6FF4" w:rsidP="004E6FF4">
            <w:pPr>
              <w:spacing w:after="0"/>
              <w:jc w:val="right"/>
              <w:rPr>
                <w:rFonts w:cs="Arial"/>
                <w:sz w:val="18"/>
                <w:szCs w:val="18"/>
              </w:rPr>
            </w:pPr>
            <w:r w:rsidRPr="0081583A">
              <w:rPr>
                <w:rFonts w:cs="Arial"/>
                <w:sz w:val="18"/>
                <w:szCs w:val="18"/>
              </w:rPr>
              <w:t xml:space="preserve"> 290.082.212,18 </w:t>
            </w:r>
          </w:p>
        </w:tc>
      </w:tr>
      <w:tr w:rsidR="004E6FF4" w:rsidRPr="001A0D83" w:rsidTr="004E6FF4">
        <w:trPr>
          <w:trHeight w:val="340"/>
        </w:trPr>
        <w:tc>
          <w:tcPr>
            <w:tcW w:w="1418" w:type="pct"/>
            <w:tcBorders>
              <w:top w:val="nil"/>
              <w:bottom w:val="single" w:sz="4" w:space="0" w:color="auto"/>
              <w:right w:val="single" w:sz="4" w:space="0" w:color="auto"/>
            </w:tcBorders>
            <w:shd w:val="clear" w:color="auto" w:fill="auto"/>
            <w:noWrap/>
            <w:vAlign w:val="center"/>
            <w:hideMark/>
          </w:tcPr>
          <w:p w:rsidR="004E6FF4" w:rsidRPr="001A0D83" w:rsidRDefault="004E6FF4" w:rsidP="008D56D8">
            <w:pPr>
              <w:spacing w:after="0"/>
              <w:ind w:firstLine="0"/>
              <w:rPr>
                <w:rFonts w:cs="Arial"/>
                <w:sz w:val="18"/>
                <w:szCs w:val="18"/>
              </w:rPr>
            </w:pPr>
            <w:proofErr w:type="gramStart"/>
            <w:r w:rsidRPr="001A0D83">
              <w:rPr>
                <w:rFonts w:cs="Arial"/>
                <w:sz w:val="18"/>
                <w:szCs w:val="18"/>
              </w:rPr>
              <w:t>Contribuição Ativo</w:t>
            </w:r>
            <w:proofErr w:type="gramEnd"/>
          </w:p>
        </w:tc>
        <w:tc>
          <w:tcPr>
            <w:tcW w:w="703" w:type="pct"/>
            <w:tcBorders>
              <w:top w:val="nil"/>
              <w:left w:val="nil"/>
              <w:bottom w:val="single" w:sz="4" w:space="0" w:color="auto"/>
              <w:right w:val="single" w:sz="4" w:space="0" w:color="auto"/>
            </w:tcBorders>
            <w:shd w:val="clear" w:color="auto" w:fill="auto"/>
            <w:noWrap/>
            <w:vAlign w:val="center"/>
            <w:hideMark/>
          </w:tcPr>
          <w:p w:rsidR="004E6FF4" w:rsidRPr="001A0D83" w:rsidRDefault="004E6FF4" w:rsidP="008D56D8">
            <w:pPr>
              <w:spacing w:after="0"/>
              <w:ind w:firstLine="0"/>
              <w:jc w:val="right"/>
              <w:rPr>
                <w:rFonts w:cs="Arial"/>
                <w:sz w:val="18"/>
                <w:szCs w:val="18"/>
              </w:rPr>
            </w:pPr>
            <w:r w:rsidRPr="001A0D83">
              <w:rPr>
                <w:rFonts w:cs="Arial"/>
                <w:sz w:val="18"/>
                <w:szCs w:val="18"/>
              </w:rPr>
              <w:t>11,00%</w:t>
            </w:r>
          </w:p>
        </w:tc>
        <w:tc>
          <w:tcPr>
            <w:tcW w:w="1569" w:type="pct"/>
            <w:vMerge/>
            <w:tcBorders>
              <w:top w:val="single" w:sz="4" w:space="0" w:color="auto"/>
              <w:left w:val="single" w:sz="4" w:space="0" w:color="auto"/>
              <w:bottom w:val="single" w:sz="4" w:space="0" w:color="000000"/>
              <w:right w:val="single" w:sz="4" w:space="0" w:color="auto"/>
            </w:tcBorders>
            <w:vAlign w:val="center"/>
            <w:hideMark/>
          </w:tcPr>
          <w:p w:rsidR="004E6FF4" w:rsidRPr="001A0D83" w:rsidRDefault="004E6FF4" w:rsidP="004E6FF4">
            <w:pPr>
              <w:spacing w:after="0"/>
              <w:jc w:val="right"/>
              <w:rPr>
                <w:rFonts w:cs="Arial"/>
                <w:sz w:val="18"/>
                <w:szCs w:val="18"/>
              </w:rPr>
            </w:pPr>
          </w:p>
        </w:tc>
        <w:tc>
          <w:tcPr>
            <w:tcW w:w="1310" w:type="pct"/>
            <w:tcBorders>
              <w:top w:val="nil"/>
              <w:left w:val="nil"/>
              <w:bottom w:val="single" w:sz="4" w:space="0" w:color="auto"/>
            </w:tcBorders>
            <w:shd w:val="clear" w:color="auto" w:fill="auto"/>
            <w:noWrap/>
            <w:vAlign w:val="center"/>
            <w:hideMark/>
          </w:tcPr>
          <w:p w:rsidR="004E6FF4" w:rsidRPr="0081583A" w:rsidRDefault="004E6FF4" w:rsidP="004E6FF4">
            <w:pPr>
              <w:spacing w:after="0"/>
              <w:jc w:val="right"/>
              <w:rPr>
                <w:rFonts w:cs="Arial"/>
                <w:sz w:val="18"/>
                <w:szCs w:val="18"/>
              </w:rPr>
            </w:pPr>
            <w:r w:rsidRPr="0081583A">
              <w:rPr>
                <w:rFonts w:cs="Arial"/>
                <w:sz w:val="18"/>
                <w:szCs w:val="18"/>
              </w:rPr>
              <w:t xml:space="preserve"> 145.041.106,09 </w:t>
            </w:r>
          </w:p>
        </w:tc>
      </w:tr>
      <w:tr w:rsidR="004E6FF4" w:rsidRPr="001A0D83" w:rsidTr="004E6FF4">
        <w:trPr>
          <w:trHeight w:val="340"/>
        </w:trPr>
        <w:tc>
          <w:tcPr>
            <w:tcW w:w="1418" w:type="pct"/>
            <w:tcBorders>
              <w:top w:val="nil"/>
              <w:bottom w:val="single" w:sz="4" w:space="0" w:color="auto"/>
              <w:right w:val="single" w:sz="4" w:space="0" w:color="auto"/>
            </w:tcBorders>
            <w:shd w:val="clear" w:color="auto" w:fill="auto"/>
            <w:noWrap/>
            <w:vAlign w:val="center"/>
            <w:hideMark/>
          </w:tcPr>
          <w:p w:rsidR="004E6FF4" w:rsidRPr="001A0D83" w:rsidRDefault="004E6FF4" w:rsidP="008D56D8">
            <w:pPr>
              <w:spacing w:after="0"/>
              <w:ind w:firstLine="0"/>
              <w:rPr>
                <w:rFonts w:cs="Arial"/>
                <w:sz w:val="18"/>
                <w:szCs w:val="18"/>
              </w:rPr>
            </w:pPr>
            <w:r w:rsidRPr="001A0D83">
              <w:rPr>
                <w:rFonts w:cs="Arial"/>
                <w:sz w:val="18"/>
                <w:szCs w:val="18"/>
              </w:rPr>
              <w:t>Contribuição Aposentado</w:t>
            </w:r>
          </w:p>
        </w:tc>
        <w:tc>
          <w:tcPr>
            <w:tcW w:w="703" w:type="pct"/>
            <w:tcBorders>
              <w:top w:val="nil"/>
              <w:left w:val="nil"/>
              <w:bottom w:val="single" w:sz="4" w:space="0" w:color="auto"/>
              <w:right w:val="single" w:sz="4" w:space="0" w:color="auto"/>
            </w:tcBorders>
            <w:shd w:val="clear" w:color="auto" w:fill="auto"/>
            <w:noWrap/>
            <w:vAlign w:val="center"/>
            <w:hideMark/>
          </w:tcPr>
          <w:p w:rsidR="004E6FF4" w:rsidRPr="001A0D83" w:rsidRDefault="004E6FF4" w:rsidP="008D56D8">
            <w:pPr>
              <w:spacing w:after="0"/>
              <w:ind w:firstLine="0"/>
              <w:jc w:val="right"/>
              <w:rPr>
                <w:rFonts w:cs="Arial"/>
                <w:sz w:val="18"/>
                <w:szCs w:val="18"/>
              </w:rPr>
            </w:pPr>
            <w:r w:rsidRPr="001A0D83">
              <w:rPr>
                <w:rFonts w:cs="Arial"/>
                <w:sz w:val="18"/>
                <w:szCs w:val="18"/>
              </w:rPr>
              <w:t>11,00%</w:t>
            </w:r>
          </w:p>
        </w:tc>
        <w:tc>
          <w:tcPr>
            <w:tcW w:w="1569" w:type="pct"/>
            <w:tcBorders>
              <w:top w:val="nil"/>
              <w:left w:val="nil"/>
              <w:bottom w:val="single" w:sz="4" w:space="0" w:color="auto"/>
              <w:right w:val="single" w:sz="4" w:space="0" w:color="auto"/>
            </w:tcBorders>
            <w:shd w:val="clear" w:color="auto" w:fill="auto"/>
            <w:noWrap/>
            <w:vAlign w:val="center"/>
            <w:hideMark/>
          </w:tcPr>
          <w:p w:rsidR="004E6FF4" w:rsidRPr="0081583A" w:rsidRDefault="004E6FF4" w:rsidP="004E6FF4">
            <w:pPr>
              <w:spacing w:after="0"/>
              <w:jc w:val="right"/>
              <w:rPr>
                <w:rFonts w:cs="Arial"/>
                <w:sz w:val="18"/>
                <w:szCs w:val="18"/>
              </w:rPr>
            </w:pPr>
            <w:r w:rsidRPr="0081583A">
              <w:rPr>
                <w:rFonts w:cs="Arial"/>
                <w:sz w:val="18"/>
                <w:szCs w:val="18"/>
              </w:rPr>
              <w:t xml:space="preserve"> 147.528.595,63 </w:t>
            </w:r>
          </w:p>
        </w:tc>
        <w:tc>
          <w:tcPr>
            <w:tcW w:w="1310" w:type="pct"/>
            <w:tcBorders>
              <w:top w:val="nil"/>
              <w:left w:val="nil"/>
              <w:bottom w:val="single" w:sz="4" w:space="0" w:color="auto"/>
            </w:tcBorders>
            <w:shd w:val="clear" w:color="auto" w:fill="auto"/>
            <w:noWrap/>
            <w:vAlign w:val="center"/>
            <w:hideMark/>
          </w:tcPr>
          <w:p w:rsidR="004E6FF4" w:rsidRPr="0081583A" w:rsidRDefault="004E6FF4" w:rsidP="004E6FF4">
            <w:pPr>
              <w:spacing w:after="0"/>
              <w:jc w:val="right"/>
              <w:rPr>
                <w:rFonts w:cs="Arial"/>
                <w:sz w:val="18"/>
                <w:szCs w:val="18"/>
              </w:rPr>
            </w:pPr>
            <w:r w:rsidRPr="0081583A">
              <w:rPr>
                <w:rFonts w:cs="Arial"/>
                <w:sz w:val="18"/>
                <w:szCs w:val="18"/>
              </w:rPr>
              <w:t xml:space="preserve"> 16.228.145,52 </w:t>
            </w:r>
          </w:p>
        </w:tc>
      </w:tr>
      <w:tr w:rsidR="004E6FF4" w:rsidRPr="001A0D83" w:rsidTr="004E6FF4">
        <w:trPr>
          <w:trHeight w:val="340"/>
        </w:trPr>
        <w:tc>
          <w:tcPr>
            <w:tcW w:w="1418" w:type="pct"/>
            <w:tcBorders>
              <w:top w:val="nil"/>
              <w:bottom w:val="single" w:sz="4" w:space="0" w:color="auto"/>
              <w:right w:val="single" w:sz="4" w:space="0" w:color="auto"/>
            </w:tcBorders>
            <w:shd w:val="clear" w:color="auto" w:fill="auto"/>
            <w:noWrap/>
            <w:vAlign w:val="center"/>
            <w:hideMark/>
          </w:tcPr>
          <w:p w:rsidR="004E6FF4" w:rsidRPr="001A0D83" w:rsidRDefault="004E6FF4" w:rsidP="008D56D8">
            <w:pPr>
              <w:spacing w:after="0"/>
              <w:ind w:firstLine="0"/>
              <w:rPr>
                <w:rFonts w:cs="Arial"/>
                <w:sz w:val="18"/>
                <w:szCs w:val="18"/>
              </w:rPr>
            </w:pPr>
            <w:r w:rsidRPr="001A0D83">
              <w:rPr>
                <w:rFonts w:cs="Arial"/>
                <w:sz w:val="18"/>
                <w:szCs w:val="18"/>
              </w:rPr>
              <w:t>Contribuição Pensionista</w:t>
            </w:r>
          </w:p>
        </w:tc>
        <w:tc>
          <w:tcPr>
            <w:tcW w:w="703" w:type="pct"/>
            <w:tcBorders>
              <w:top w:val="nil"/>
              <w:left w:val="nil"/>
              <w:bottom w:val="single" w:sz="4" w:space="0" w:color="auto"/>
              <w:right w:val="single" w:sz="4" w:space="0" w:color="auto"/>
            </w:tcBorders>
            <w:shd w:val="clear" w:color="auto" w:fill="auto"/>
            <w:noWrap/>
            <w:vAlign w:val="center"/>
            <w:hideMark/>
          </w:tcPr>
          <w:p w:rsidR="004E6FF4" w:rsidRPr="001A0D83" w:rsidRDefault="004E6FF4" w:rsidP="008D56D8">
            <w:pPr>
              <w:spacing w:after="0"/>
              <w:ind w:firstLine="0"/>
              <w:jc w:val="right"/>
              <w:rPr>
                <w:rFonts w:cs="Arial"/>
                <w:sz w:val="18"/>
                <w:szCs w:val="18"/>
              </w:rPr>
            </w:pPr>
            <w:r w:rsidRPr="001A0D83">
              <w:rPr>
                <w:rFonts w:cs="Arial"/>
                <w:sz w:val="18"/>
                <w:szCs w:val="18"/>
              </w:rPr>
              <w:t>11,00%</w:t>
            </w:r>
          </w:p>
        </w:tc>
        <w:tc>
          <w:tcPr>
            <w:tcW w:w="1569" w:type="pct"/>
            <w:tcBorders>
              <w:top w:val="nil"/>
              <w:left w:val="nil"/>
              <w:bottom w:val="single" w:sz="4" w:space="0" w:color="auto"/>
              <w:right w:val="single" w:sz="4" w:space="0" w:color="auto"/>
            </w:tcBorders>
            <w:shd w:val="clear" w:color="auto" w:fill="auto"/>
            <w:noWrap/>
            <w:vAlign w:val="center"/>
            <w:hideMark/>
          </w:tcPr>
          <w:p w:rsidR="004E6FF4" w:rsidRPr="0081583A" w:rsidRDefault="004E6FF4" w:rsidP="004E6FF4">
            <w:pPr>
              <w:spacing w:after="0"/>
              <w:jc w:val="right"/>
              <w:rPr>
                <w:rFonts w:cs="Arial"/>
                <w:sz w:val="18"/>
                <w:szCs w:val="18"/>
              </w:rPr>
            </w:pPr>
            <w:r w:rsidRPr="0081583A">
              <w:rPr>
                <w:rFonts w:cs="Arial"/>
                <w:sz w:val="18"/>
                <w:szCs w:val="18"/>
              </w:rPr>
              <w:t xml:space="preserve"> 22.496.195,67 </w:t>
            </w:r>
          </w:p>
        </w:tc>
        <w:tc>
          <w:tcPr>
            <w:tcW w:w="1310" w:type="pct"/>
            <w:tcBorders>
              <w:top w:val="nil"/>
              <w:left w:val="nil"/>
              <w:bottom w:val="single" w:sz="4" w:space="0" w:color="auto"/>
            </w:tcBorders>
            <w:shd w:val="clear" w:color="auto" w:fill="auto"/>
            <w:noWrap/>
            <w:vAlign w:val="center"/>
            <w:hideMark/>
          </w:tcPr>
          <w:p w:rsidR="004E6FF4" w:rsidRPr="0081583A" w:rsidRDefault="004E6FF4" w:rsidP="004E6FF4">
            <w:pPr>
              <w:spacing w:after="0"/>
              <w:jc w:val="right"/>
              <w:rPr>
                <w:rFonts w:cs="Arial"/>
                <w:sz w:val="18"/>
                <w:szCs w:val="18"/>
              </w:rPr>
            </w:pPr>
            <w:r w:rsidRPr="0081583A">
              <w:rPr>
                <w:rFonts w:cs="Arial"/>
                <w:sz w:val="18"/>
                <w:szCs w:val="18"/>
              </w:rPr>
              <w:t xml:space="preserve"> 2.474.581,52 </w:t>
            </w:r>
          </w:p>
        </w:tc>
      </w:tr>
      <w:tr w:rsidR="004E6FF4" w:rsidRPr="001A0D83" w:rsidTr="004E6FF4">
        <w:trPr>
          <w:trHeight w:val="358"/>
        </w:trPr>
        <w:tc>
          <w:tcPr>
            <w:tcW w:w="1418" w:type="pct"/>
            <w:tcBorders>
              <w:top w:val="nil"/>
              <w:bottom w:val="double" w:sz="6" w:space="0" w:color="auto"/>
              <w:right w:val="single" w:sz="4" w:space="0" w:color="auto"/>
            </w:tcBorders>
            <w:shd w:val="clear" w:color="auto" w:fill="auto"/>
            <w:noWrap/>
            <w:vAlign w:val="center"/>
            <w:hideMark/>
          </w:tcPr>
          <w:p w:rsidR="004E6FF4" w:rsidRPr="001A0D83" w:rsidRDefault="004E6FF4" w:rsidP="008D56D8">
            <w:pPr>
              <w:spacing w:after="0"/>
              <w:ind w:firstLine="0"/>
              <w:rPr>
                <w:rFonts w:cs="Arial"/>
                <w:b/>
                <w:bCs/>
                <w:sz w:val="18"/>
                <w:szCs w:val="18"/>
              </w:rPr>
            </w:pPr>
            <w:r w:rsidRPr="001A0D83">
              <w:rPr>
                <w:rFonts w:cs="Arial"/>
                <w:b/>
                <w:bCs/>
                <w:sz w:val="18"/>
                <w:szCs w:val="18"/>
              </w:rPr>
              <w:t>Total</w:t>
            </w:r>
          </w:p>
        </w:tc>
        <w:tc>
          <w:tcPr>
            <w:tcW w:w="703" w:type="pct"/>
            <w:tcBorders>
              <w:top w:val="nil"/>
              <w:left w:val="nil"/>
              <w:bottom w:val="double" w:sz="6" w:space="0" w:color="auto"/>
              <w:right w:val="single" w:sz="4" w:space="0" w:color="auto"/>
            </w:tcBorders>
            <w:shd w:val="clear" w:color="auto" w:fill="auto"/>
            <w:noWrap/>
            <w:vAlign w:val="center"/>
            <w:hideMark/>
          </w:tcPr>
          <w:p w:rsidR="004E6FF4" w:rsidRPr="001A0D83" w:rsidRDefault="004E6FF4" w:rsidP="008D56D8">
            <w:pPr>
              <w:spacing w:after="0"/>
              <w:ind w:firstLine="0"/>
              <w:jc w:val="right"/>
              <w:rPr>
                <w:rFonts w:cs="Arial"/>
                <w:b/>
                <w:bCs/>
                <w:sz w:val="18"/>
                <w:szCs w:val="18"/>
              </w:rPr>
            </w:pPr>
            <w:r w:rsidRPr="001A0D83">
              <w:rPr>
                <w:rFonts w:cs="Arial"/>
                <w:b/>
                <w:bCs/>
                <w:sz w:val="18"/>
                <w:szCs w:val="18"/>
              </w:rPr>
              <w:t>30,49%</w:t>
            </w:r>
          </w:p>
        </w:tc>
        <w:tc>
          <w:tcPr>
            <w:tcW w:w="1569" w:type="pct"/>
            <w:tcBorders>
              <w:top w:val="nil"/>
              <w:left w:val="nil"/>
              <w:bottom w:val="double" w:sz="6" w:space="0" w:color="auto"/>
              <w:right w:val="single" w:sz="4" w:space="0" w:color="auto"/>
            </w:tcBorders>
            <w:shd w:val="clear" w:color="auto" w:fill="auto"/>
            <w:noWrap/>
            <w:vAlign w:val="center"/>
            <w:hideMark/>
          </w:tcPr>
          <w:p w:rsidR="004E6FF4" w:rsidRPr="0081583A" w:rsidRDefault="004E6FF4" w:rsidP="004E6FF4">
            <w:pPr>
              <w:spacing w:after="0"/>
              <w:jc w:val="right"/>
              <w:rPr>
                <w:rFonts w:cs="Arial"/>
                <w:b/>
                <w:sz w:val="18"/>
                <w:szCs w:val="18"/>
              </w:rPr>
            </w:pPr>
            <w:r w:rsidRPr="0081583A">
              <w:rPr>
                <w:rFonts w:cs="Arial"/>
                <w:b/>
                <w:sz w:val="18"/>
                <w:szCs w:val="18"/>
              </w:rPr>
              <w:t xml:space="preserve"> 1.488.580.301,22 </w:t>
            </w:r>
          </w:p>
        </w:tc>
        <w:tc>
          <w:tcPr>
            <w:tcW w:w="1310" w:type="pct"/>
            <w:tcBorders>
              <w:top w:val="nil"/>
              <w:left w:val="nil"/>
              <w:bottom w:val="double" w:sz="6" w:space="0" w:color="auto"/>
            </w:tcBorders>
            <w:shd w:val="clear" w:color="auto" w:fill="auto"/>
            <w:noWrap/>
            <w:vAlign w:val="center"/>
            <w:hideMark/>
          </w:tcPr>
          <w:p w:rsidR="004E6FF4" w:rsidRPr="0081583A" w:rsidRDefault="004E6FF4" w:rsidP="004E6FF4">
            <w:pPr>
              <w:spacing w:after="0"/>
              <w:jc w:val="right"/>
              <w:rPr>
                <w:rFonts w:cs="Arial"/>
                <w:b/>
                <w:sz w:val="18"/>
                <w:szCs w:val="18"/>
              </w:rPr>
            </w:pPr>
            <w:r w:rsidRPr="0081583A">
              <w:rPr>
                <w:rFonts w:cs="Arial"/>
                <w:b/>
                <w:sz w:val="18"/>
                <w:szCs w:val="18"/>
              </w:rPr>
              <w:t xml:space="preserve"> 453.826.045,32 </w:t>
            </w:r>
          </w:p>
        </w:tc>
      </w:tr>
    </w:tbl>
    <w:p w:rsidR="004E6FF4" w:rsidRDefault="004E6FF4" w:rsidP="004E6FF4">
      <w:pPr>
        <w:pStyle w:val="Recuodecorpodetexto"/>
        <w:spacing w:after="0" w:line="240" w:lineRule="auto"/>
        <w:rPr>
          <w:rFonts w:ascii="Verdana" w:hAnsi="Verdana"/>
          <w:sz w:val="16"/>
          <w:szCs w:val="16"/>
        </w:rPr>
      </w:pPr>
      <w:r w:rsidRPr="00DA1BC4">
        <w:rPr>
          <w:rFonts w:ascii="Verdana" w:hAnsi="Verdana"/>
          <w:sz w:val="16"/>
          <w:szCs w:val="16"/>
        </w:rPr>
        <w:t>Fonte: Base de Dados</w:t>
      </w:r>
      <w:r>
        <w:rPr>
          <w:rFonts w:ascii="Verdana" w:hAnsi="Verdana"/>
          <w:sz w:val="16"/>
          <w:szCs w:val="16"/>
        </w:rPr>
        <w:t xml:space="preserve"> de agosto de 2016</w:t>
      </w:r>
    </w:p>
    <w:p w:rsidR="004E6FF4" w:rsidRDefault="004E6FF4" w:rsidP="004E6FF4">
      <w:pPr>
        <w:pStyle w:val="Recuodecorpodetexto"/>
        <w:spacing w:after="0" w:line="240" w:lineRule="auto"/>
        <w:rPr>
          <w:rFonts w:ascii="Verdana" w:hAnsi="Verdana"/>
          <w:sz w:val="16"/>
          <w:szCs w:val="16"/>
        </w:rPr>
      </w:pPr>
      <w:r>
        <w:rPr>
          <w:rFonts w:ascii="Verdana" w:hAnsi="Verdana"/>
          <w:sz w:val="16"/>
          <w:szCs w:val="16"/>
        </w:rPr>
        <w:t>Valores posicionados em 31/12/2016.</w:t>
      </w:r>
    </w:p>
    <w:p w:rsidR="004E6FF4" w:rsidRDefault="004E6FF4" w:rsidP="004E6FF4">
      <w:pPr>
        <w:pStyle w:val="Recuodecorpodetexto"/>
        <w:rPr>
          <w:rFonts w:ascii="Verdana" w:hAnsi="Verdana"/>
          <w:szCs w:val="16"/>
        </w:rPr>
      </w:pPr>
    </w:p>
    <w:p w:rsidR="004E6FF4" w:rsidRDefault="004E6FF4" w:rsidP="008417AC">
      <w:pPr>
        <w:spacing w:after="0"/>
        <w:ind w:firstLine="1418"/>
        <w:jc w:val="both"/>
        <w:rPr>
          <w:rFonts w:ascii="Times New Roman" w:hAnsi="Times New Roman"/>
          <w:szCs w:val="20"/>
        </w:rPr>
      </w:pPr>
      <w:r w:rsidRPr="00B60D78">
        <w:rPr>
          <w:rFonts w:ascii="Times New Roman" w:hAnsi="Times New Roman"/>
          <w:szCs w:val="20"/>
        </w:rPr>
        <w:t>O total apurado de contribuições normais anuais em 31/12/2016 é de R$ 453.826.045,32. Dividindo este valor sobre a base total de contribuição anual, no total de R$ 1.488.580.301,22, encontra-se o percentual de custeio normal anual, de 30,49%.</w:t>
      </w:r>
    </w:p>
    <w:p w:rsidR="008417AC" w:rsidRPr="00B60D78" w:rsidRDefault="008417AC" w:rsidP="008417AC">
      <w:pPr>
        <w:spacing w:after="0"/>
        <w:ind w:firstLine="1418"/>
        <w:jc w:val="both"/>
        <w:rPr>
          <w:rFonts w:ascii="Times New Roman" w:hAnsi="Times New Roman"/>
          <w:szCs w:val="20"/>
        </w:rPr>
      </w:pPr>
    </w:p>
    <w:p w:rsidR="004E6FF4" w:rsidRPr="002B30B9" w:rsidRDefault="004E6FF4" w:rsidP="008417AC">
      <w:pPr>
        <w:pStyle w:val="Ttulo1"/>
        <w:keepLines w:val="0"/>
        <w:numPr>
          <w:ilvl w:val="0"/>
          <w:numId w:val="32"/>
        </w:numPr>
        <w:spacing w:before="0"/>
        <w:ind w:left="0" w:firstLine="1418"/>
        <w:rPr>
          <w:rFonts w:ascii="Times New Roman" w:hAnsi="Times New Roman"/>
          <w:color w:val="auto"/>
          <w:sz w:val="24"/>
        </w:rPr>
      </w:pPr>
      <w:bookmarkStart w:id="33" w:name="OLE_LINK1"/>
      <w:bookmarkStart w:id="34" w:name="_Toc351990054"/>
      <w:bookmarkStart w:id="35" w:name="_Toc481165247"/>
      <w:r w:rsidRPr="002B30B9">
        <w:rPr>
          <w:rFonts w:ascii="Times New Roman" w:hAnsi="Times New Roman"/>
          <w:color w:val="auto"/>
          <w:sz w:val="24"/>
        </w:rPr>
        <w:t>PARECER ATUARIAL</w:t>
      </w:r>
      <w:bookmarkEnd w:id="33"/>
      <w:bookmarkEnd w:id="34"/>
      <w:bookmarkEnd w:id="35"/>
    </w:p>
    <w:p w:rsidR="008417AC" w:rsidRPr="008417AC" w:rsidRDefault="008417AC" w:rsidP="008417AC">
      <w:pPr>
        <w:spacing w:after="0"/>
        <w:rPr>
          <w:rFonts w:ascii="Times New Roman" w:hAnsi="Times New Roman"/>
        </w:rPr>
      </w:pPr>
    </w:p>
    <w:p w:rsidR="004E6FF4" w:rsidRPr="00B60D78" w:rsidRDefault="004E6FF4" w:rsidP="008417AC">
      <w:pPr>
        <w:spacing w:after="0"/>
        <w:ind w:firstLine="1418"/>
        <w:jc w:val="both"/>
        <w:rPr>
          <w:rFonts w:ascii="Times New Roman" w:hAnsi="Times New Roman"/>
          <w:szCs w:val="20"/>
        </w:rPr>
      </w:pPr>
      <w:r w:rsidRPr="00B60D78">
        <w:rPr>
          <w:rFonts w:ascii="Times New Roman" w:hAnsi="Times New Roman"/>
          <w:szCs w:val="20"/>
        </w:rPr>
        <w:t>A presente avaliação atuarial do Fundo Financeiro Fufin, com efeitos no encerramento do exercício de 2016, toma por base os benefícios previdenciários previstos em legislação específica, a base de dados oferecida pelo RPPS, as premissas atuariais e o regime financeiro de repartição simples.</w:t>
      </w:r>
    </w:p>
    <w:p w:rsidR="008417AC" w:rsidRDefault="008417AC" w:rsidP="008417AC">
      <w:pPr>
        <w:spacing w:after="0"/>
        <w:ind w:firstLine="1418"/>
        <w:jc w:val="both"/>
        <w:rPr>
          <w:rFonts w:ascii="Times New Roman" w:hAnsi="Times New Roman"/>
          <w:szCs w:val="20"/>
        </w:rPr>
      </w:pPr>
    </w:p>
    <w:p w:rsidR="004E6FF4" w:rsidRPr="00B60D78" w:rsidRDefault="004E6FF4" w:rsidP="008417AC">
      <w:pPr>
        <w:spacing w:after="0"/>
        <w:ind w:firstLine="1418"/>
        <w:jc w:val="both"/>
        <w:rPr>
          <w:rFonts w:ascii="Times New Roman" w:hAnsi="Times New Roman"/>
          <w:szCs w:val="20"/>
        </w:rPr>
      </w:pPr>
      <w:r w:rsidRPr="00B60D78">
        <w:rPr>
          <w:rFonts w:ascii="Times New Roman" w:hAnsi="Times New Roman"/>
          <w:szCs w:val="20"/>
        </w:rPr>
        <w:lastRenderedPageBreak/>
        <w:t>Para custeio dos benefícios previstos aos servidores admitidos até 29 de dezembro de 2011, a Lei</w:t>
      </w:r>
      <w:r w:rsidR="008417AC">
        <w:rPr>
          <w:rFonts w:ascii="Times New Roman" w:hAnsi="Times New Roman"/>
          <w:szCs w:val="20"/>
        </w:rPr>
        <w:t xml:space="preserve"> </w:t>
      </w:r>
      <w:r w:rsidRPr="00B60D78">
        <w:rPr>
          <w:rFonts w:ascii="Times New Roman" w:hAnsi="Times New Roman"/>
          <w:szCs w:val="20"/>
        </w:rPr>
        <w:t>n</w:t>
      </w:r>
      <w:r w:rsidR="008417AC">
        <w:rPr>
          <w:rFonts w:ascii="Times New Roman" w:hAnsi="Times New Roman"/>
          <w:szCs w:val="20"/>
        </w:rPr>
        <w:t xml:space="preserve">º </w:t>
      </w:r>
      <w:r w:rsidRPr="00B60D78">
        <w:rPr>
          <w:rFonts w:ascii="Times New Roman" w:hAnsi="Times New Roman"/>
          <w:szCs w:val="20"/>
        </w:rPr>
        <w:t>10.362, de 29 de dezembro de 2011, criou o Fundo Financeiro Fufin. Com a data da avaliação em 31 de dezembro de 2015, a presente avaliação atuarial reflete os impactos da segregação do conjunto de servidores, cujos efeitos foram identificados, principalmente, na redução da quantidade de servidores.</w:t>
      </w:r>
    </w:p>
    <w:p w:rsidR="008417AC" w:rsidRDefault="008417AC" w:rsidP="008417AC">
      <w:pPr>
        <w:spacing w:after="0"/>
        <w:ind w:firstLine="1418"/>
        <w:jc w:val="both"/>
        <w:rPr>
          <w:rFonts w:ascii="Times New Roman" w:hAnsi="Times New Roman"/>
          <w:szCs w:val="20"/>
        </w:rPr>
      </w:pPr>
    </w:p>
    <w:p w:rsidR="004E6FF4" w:rsidRPr="00B60D78" w:rsidRDefault="004E6FF4" w:rsidP="008417AC">
      <w:pPr>
        <w:spacing w:after="0"/>
        <w:ind w:firstLine="1418"/>
        <w:jc w:val="both"/>
        <w:rPr>
          <w:rFonts w:ascii="Times New Roman" w:hAnsi="Times New Roman"/>
          <w:szCs w:val="20"/>
        </w:rPr>
      </w:pPr>
      <w:r w:rsidRPr="00B60D78">
        <w:rPr>
          <w:rFonts w:ascii="Times New Roman" w:hAnsi="Times New Roman"/>
          <w:szCs w:val="20"/>
        </w:rPr>
        <w:t>A legislação federal, que regulamenta os Regimes Próprios de Previdência Social, em conjunto com a legislação municipal, determinam os tipos de benefícios assegurados, a forma de pagamento da renda (vitalícia ou temporária), as carências exigíveis, que definirão as épocas de concessão, e as fórmulas de cálculo, que determinarão os valores na concessão e de manutenção.</w:t>
      </w:r>
    </w:p>
    <w:p w:rsidR="008417AC" w:rsidRDefault="008417AC" w:rsidP="008417AC">
      <w:pPr>
        <w:spacing w:after="0"/>
        <w:ind w:firstLine="1418"/>
        <w:jc w:val="both"/>
        <w:rPr>
          <w:rFonts w:ascii="Times New Roman" w:hAnsi="Times New Roman"/>
          <w:szCs w:val="20"/>
        </w:rPr>
      </w:pPr>
    </w:p>
    <w:p w:rsidR="004E6FF4" w:rsidRPr="00B60D78" w:rsidRDefault="004E6FF4" w:rsidP="008417AC">
      <w:pPr>
        <w:spacing w:after="0"/>
        <w:ind w:firstLine="1418"/>
        <w:jc w:val="both"/>
        <w:rPr>
          <w:rFonts w:ascii="Times New Roman" w:hAnsi="Times New Roman"/>
          <w:szCs w:val="20"/>
        </w:rPr>
      </w:pPr>
      <w:r w:rsidRPr="00B60D78">
        <w:rPr>
          <w:rFonts w:ascii="Times New Roman" w:hAnsi="Times New Roman"/>
          <w:szCs w:val="20"/>
        </w:rPr>
        <w:t xml:space="preserve">A base de dados refere-se a agosto de 2016 e foi oferecida pelo RPPS, que por ela se responsabiliza. Sobre essa base foram aplicados testes de consistências, que permitiram considerá-la adequada. </w:t>
      </w:r>
    </w:p>
    <w:p w:rsidR="008417AC" w:rsidRDefault="008417AC" w:rsidP="008417AC">
      <w:pPr>
        <w:spacing w:after="0"/>
        <w:ind w:firstLine="1418"/>
        <w:jc w:val="both"/>
        <w:rPr>
          <w:rFonts w:ascii="Times New Roman" w:hAnsi="Times New Roman"/>
          <w:szCs w:val="20"/>
        </w:rPr>
      </w:pPr>
    </w:p>
    <w:p w:rsidR="004E6FF4" w:rsidRPr="00B60D78" w:rsidRDefault="004E6FF4" w:rsidP="008417AC">
      <w:pPr>
        <w:spacing w:after="0"/>
        <w:ind w:firstLine="1418"/>
        <w:jc w:val="both"/>
        <w:rPr>
          <w:rFonts w:ascii="Times New Roman" w:hAnsi="Times New Roman"/>
          <w:szCs w:val="20"/>
        </w:rPr>
      </w:pPr>
      <w:r w:rsidRPr="00B60D78">
        <w:rPr>
          <w:rFonts w:ascii="Times New Roman" w:hAnsi="Times New Roman"/>
          <w:szCs w:val="20"/>
        </w:rPr>
        <w:t>Os ativos contribuem com 11,00% da folha de remuneração. A contribuição do Ente equivale a 22,00% desta mesma folha, conforme apresentado na Lei</w:t>
      </w:r>
      <w:r w:rsidR="008417AC">
        <w:rPr>
          <w:rFonts w:ascii="Times New Roman" w:hAnsi="Times New Roman"/>
          <w:szCs w:val="20"/>
        </w:rPr>
        <w:t xml:space="preserve"> </w:t>
      </w:r>
      <w:r w:rsidRPr="00B60D78">
        <w:rPr>
          <w:rFonts w:ascii="Times New Roman" w:hAnsi="Times New Roman"/>
          <w:szCs w:val="20"/>
        </w:rPr>
        <w:t>n</w:t>
      </w:r>
      <w:r w:rsidR="008417AC">
        <w:rPr>
          <w:rFonts w:ascii="Times New Roman" w:hAnsi="Times New Roman"/>
          <w:szCs w:val="20"/>
        </w:rPr>
        <w:t xml:space="preserve">º </w:t>
      </w:r>
      <w:r w:rsidRPr="00B60D78">
        <w:rPr>
          <w:rFonts w:ascii="Times New Roman" w:hAnsi="Times New Roman"/>
          <w:szCs w:val="20"/>
        </w:rPr>
        <w:t>10.362/2011, taxas que estão contempladas nos cálculos.</w:t>
      </w:r>
    </w:p>
    <w:p w:rsidR="008417AC" w:rsidRDefault="008417AC" w:rsidP="008417AC">
      <w:pPr>
        <w:spacing w:after="0"/>
        <w:ind w:firstLine="1418"/>
        <w:jc w:val="both"/>
        <w:rPr>
          <w:rFonts w:ascii="Times New Roman" w:hAnsi="Times New Roman"/>
          <w:szCs w:val="20"/>
        </w:rPr>
      </w:pPr>
    </w:p>
    <w:p w:rsidR="004E6FF4" w:rsidRPr="00B60D78" w:rsidRDefault="004E6FF4" w:rsidP="008417AC">
      <w:pPr>
        <w:spacing w:after="0"/>
        <w:ind w:firstLine="1418"/>
        <w:jc w:val="both"/>
        <w:rPr>
          <w:rFonts w:ascii="Times New Roman" w:hAnsi="Times New Roman"/>
          <w:szCs w:val="20"/>
        </w:rPr>
      </w:pPr>
      <w:r w:rsidRPr="00B60D78">
        <w:rPr>
          <w:rFonts w:ascii="Times New Roman" w:hAnsi="Times New Roman"/>
          <w:szCs w:val="20"/>
        </w:rPr>
        <w:t>As contribuições dos aposentados e pensionistas equivalem a 11,00%, incidentes sobre a parcela dos proventos que excedem o teto do RGPS, quando for o caso.</w:t>
      </w:r>
    </w:p>
    <w:p w:rsidR="008417AC" w:rsidRDefault="008417AC" w:rsidP="008417AC">
      <w:pPr>
        <w:spacing w:after="0"/>
        <w:ind w:firstLine="1418"/>
        <w:jc w:val="both"/>
        <w:rPr>
          <w:rFonts w:ascii="Times New Roman" w:hAnsi="Times New Roman"/>
          <w:szCs w:val="20"/>
        </w:rPr>
      </w:pPr>
    </w:p>
    <w:p w:rsidR="004E6FF4" w:rsidRPr="00B60D78" w:rsidRDefault="004E6FF4" w:rsidP="008417AC">
      <w:pPr>
        <w:spacing w:after="0"/>
        <w:ind w:firstLine="1418"/>
        <w:jc w:val="both"/>
        <w:rPr>
          <w:rFonts w:ascii="Times New Roman" w:hAnsi="Times New Roman"/>
          <w:szCs w:val="20"/>
        </w:rPr>
      </w:pPr>
      <w:r w:rsidRPr="00B60D78">
        <w:rPr>
          <w:rFonts w:ascii="Times New Roman" w:hAnsi="Times New Roman"/>
          <w:szCs w:val="20"/>
        </w:rPr>
        <w:t xml:space="preserve">O plano de custeio calculado nesta avaliação estabelece que as alíquotas do Custo Normal a serem praticadas pelos servidores e Governo Municipal devem somar 33,00% </w:t>
      </w:r>
      <w:r w:rsidRPr="00B60D78">
        <w:rPr>
          <w:rFonts w:ascii="Times New Roman" w:hAnsi="Times New Roman"/>
          <w:szCs w:val="20"/>
          <w:u w:val="single"/>
        </w:rPr>
        <w:t>sobre a folha de ativos</w:t>
      </w:r>
      <w:r w:rsidRPr="00B60D78">
        <w:rPr>
          <w:rFonts w:ascii="Times New Roman" w:hAnsi="Times New Roman"/>
          <w:szCs w:val="20"/>
        </w:rPr>
        <w:t xml:space="preserve"> e 11,00% </w:t>
      </w:r>
      <w:r w:rsidRPr="00B60D78">
        <w:rPr>
          <w:rFonts w:ascii="Times New Roman" w:hAnsi="Times New Roman"/>
          <w:szCs w:val="20"/>
          <w:u w:val="single"/>
        </w:rPr>
        <w:t>sobre a base contributiva de aposentados e pensionistas</w:t>
      </w:r>
      <w:r w:rsidRPr="00B60D78">
        <w:rPr>
          <w:rFonts w:ascii="Times New Roman" w:hAnsi="Times New Roman"/>
          <w:szCs w:val="20"/>
        </w:rPr>
        <w:t xml:space="preserve">, totalizando 30,49% sobre a base de contribuição total, conforme detalhado na </w:t>
      </w:r>
      <w:r w:rsidRPr="002B30B9">
        <w:rPr>
          <w:rFonts w:ascii="Times New Roman" w:hAnsi="Times New Roman"/>
          <w:szCs w:val="20"/>
        </w:rPr>
        <w:t>Tabela 12 deste Relatório.</w:t>
      </w:r>
      <w:r w:rsidRPr="00B60D78">
        <w:rPr>
          <w:rFonts w:ascii="Times New Roman" w:hAnsi="Times New Roman"/>
          <w:szCs w:val="20"/>
        </w:rPr>
        <w:t xml:space="preserve"> </w:t>
      </w:r>
    </w:p>
    <w:p w:rsidR="008417AC" w:rsidRDefault="008417AC" w:rsidP="008417AC">
      <w:pPr>
        <w:spacing w:after="0"/>
        <w:ind w:firstLine="1418"/>
        <w:jc w:val="both"/>
        <w:rPr>
          <w:rFonts w:ascii="Times New Roman" w:hAnsi="Times New Roman"/>
          <w:szCs w:val="20"/>
        </w:rPr>
      </w:pPr>
    </w:p>
    <w:p w:rsidR="004E6FF4" w:rsidRPr="00B60D78" w:rsidRDefault="004E6FF4" w:rsidP="008417AC">
      <w:pPr>
        <w:spacing w:after="0"/>
        <w:ind w:firstLine="1418"/>
        <w:jc w:val="both"/>
        <w:rPr>
          <w:rFonts w:ascii="Times New Roman" w:hAnsi="Times New Roman"/>
          <w:szCs w:val="20"/>
        </w:rPr>
      </w:pPr>
      <w:r w:rsidRPr="00B60D78">
        <w:rPr>
          <w:rFonts w:ascii="Times New Roman" w:hAnsi="Times New Roman"/>
          <w:szCs w:val="20"/>
        </w:rPr>
        <w:t xml:space="preserve">As despesas administrativas dos Fundos Previdenciário e Financeiro serão custeadas pelo BHPREV. A taxa de administração aplicável ao valor total da folha de remuneração dos ativos, proventos de aposentadorias e benefícios de pensões dos respectivos planos </w:t>
      </w:r>
      <w:proofErr w:type="gramStart"/>
      <w:r w:rsidRPr="00B60D78">
        <w:rPr>
          <w:rFonts w:ascii="Times New Roman" w:hAnsi="Times New Roman"/>
          <w:szCs w:val="20"/>
        </w:rPr>
        <w:t>será</w:t>
      </w:r>
      <w:proofErr w:type="gramEnd"/>
      <w:r w:rsidRPr="00B60D78">
        <w:rPr>
          <w:rFonts w:ascii="Times New Roman" w:hAnsi="Times New Roman"/>
          <w:szCs w:val="20"/>
        </w:rPr>
        <w:t xml:space="preserve"> de 0,10%, conforme definido no </w:t>
      </w:r>
      <w:r w:rsidR="008417AC">
        <w:rPr>
          <w:rFonts w:ascii="Times New Roman" w:hAnsi="Times New Roman"/>
          <w:szCs w:val="20"/>
        </w:rPr>
        <w:t>a</w:t>
      </w:r>
      <w:r w:rsidRPr="00B60D78">
        <w:rPr>
          <w:rFonts w:ascii="Times New Roman" w:hAnsi="Times New Roman"/>
          <w:szCs w:val="20"/>
        </w:rPr>
        <w:t xml:space="preserve">rt. 130 da Lei Municipal nº 10.362/2011. </w:t>
      </w:r>
    </w:p>
    <w:p w:rsidR="008417AC" w:rsidRDefault="008417AC" w:rsidP="008417AC">
      <w:pPr>
        <w:spacing w:after="0"/>
        <w:ind w:firstLine="1418"/>
        <w:jc w:val="both"/>
        <w:rPr>
          <w:rFonts w:ascii="Times New Roman" w:hAnsi="Times New Roman"/>
          <w:szCs w:val="20"/>
        </w:rPr>
      </w:pPr>
    </w:p>
    <w:p w:rsidR="004E6FF4" w:rsidRPr="00B60D78" w:rsidRDefault="004E6FF4" w:rsidP="008417AC">
      <w:pPr>
        <w:spacing w:after="0"/>
        <w:ind w:firstLine="1418"/>
        <w:jc w:val="both"/>
        <w:rPr>
          <w:rFonts w:ascii="Times New Roman" w:hAnsi="Times New Roman"/>
          <w:szCs w:val="20"/>
        </w:rPr>
      </w:pPr>
      <w:r w:rsidRPr="00B60D78">
        <w:rPr>
          <w:rFonts w:ascii="Times New Roman" w:hAnsi="Times New Roman"/>
          <w:szCs w:val="20"/>
        </w:rPr>
        <w:t>A licença para tratamento de saúde, calculado de acordo com a Portaria MPS</w:t>
      </w:r>
      <w:r w:rsidR="008417AC">
        <w:rPr>
          <w:rFonts w:ascii="Times New Roman" w:hAnsi="Times New Roman"/>
          <w:szCs w:val="20"/>
        </w:rPr>
        <w:t xml:space="preserve"> </w:t>
      </w:r>
      <w:r w:rsidRPr="00B60D78">
        <w:rPr>
          <w:rFonts w:ascii="Times New Roman" w:hAnsi="Times New Roman"/>
          <w:szCs w:val="20"/>
        </w:rPr>
        <w:t>n</w:t>
      </w:r>
      <w:r w:rsidR="008417AC">
        <w:rPr>
          <w:rFonts w:ascii="Times New Roman" w:hAnsi="Times New Roman"/>
          <w:szCs w:val="20"/>
        </w:rPr>
        <w:t xml:space="preserve">º </w:t>
      </w:r>
      <w:r w:rsidRPr="00B60D78">
        <w:rPr>
          <w:rFonts w:ascii="Times New Roman" w:hAnsi="Times New Roman"/>
          <w:szCs w:val="20"/>
        </w:rPr>
        <w:t>403 de 10/12/2008, equivale a 73,99% do total de auxílios pagos pela PBH em 2016, com custo de 0,46% sobre a base contributiva anual. A licença-maternidade, com custo de 0,23%, corresponde a 37,15% do total. O valor registrado com concessões de abono família é inexpressivo e representa 0,21% do total de auxílios pagos. Não houve registros auxílio reclusão. Os auxílios serão ressarcidos pelo Ente público, conforme §</w:t>
      </w:r>
      <w:r w:rsidR="008417AC">
        <w:rPr>
          <w:rFonts w:ascii="Times New Roman" w:hAnsi="Times New Roman"/>
          <w:szCs w:val="20"/>
        </w:rPr>
        <w:t xml:space="preserve"> </w:t>
      </w:r>
      <w:r w:rsidRPr="00B60D78">
        <w:rPr>
          <w:rFonts w:ascii="Times New Roman" w:hAnsi="Times New Roman"/>
          <w:szCs w:val="20"/>
        </w:rPr>
        <w:t>3º do art. 23 da Lei 10.362/2011.</w:t>
      </w:r>
    </w:p>
    <w:p w:rsidR="008417AC" w:rsidRDefault="008417AC" w:rsidP="008417AC">
      <w:pPr>
        <w:spacing w:after="0"/>
        <w:ind w:firstLine="1418"/>
        <w:jc w:val="both"/>
        <w:rPr>
          <w:rFonts w:ascii="Times New Roman" w:hAnsi="Times New Roman"/>
          <w:szCs w:val="20"/>
        </w:rPr>
      </w:pPr>
    </w:p>
    <w:p w:rsidR="004E6FF4" w:rsidRPr="00B60D78" w:rsidRDefault="004E6FF4" w:rsidP="008417AC">
      <w:pPr>
        <w:spacing w:after="0"/>
        <w:ind w:firstLine="1418"/>
        <w:jc w:val="both"/>
        <w:rPr>
          <w:rFonts w:ascii="Times New Roman" w:hAnsi="Times New Roman"/>
          <w:szCs w:val="20"/>
        </w:rPr>
      </w:pPr>
      <w:r w:rsidRPr="00B60D78">
        <w:rPr>
          <w:rFonts w:ascii="Times New Roman" w:hAnsi="Times New Roman"/>
          <w:szCs w:val="20"/>
        </w:rPr>
        <w:t>As premissas atuariais adotadas foram revisadas e estão em conformidade com o perfil da população.</w:t>
      </w:r>
    </w:p>
    <w:p w:rsidR="008417AC" w:rsidRDefault="008417AC" w:rsidP="008417AC">
      <w:pPr>
        <w:spacing w:after="0"/>
        <w:ind w:firstLine="1418"/>
        <w:jc w:val="both"/>
        <w:rPr>
          <w:rFonts w:ascii="Times New Roman" w:hAnsi="Times New Roman"/>
          <w:szCs w:val="20"/>
        </w:rPr>
      </w:pPr>
    </w:p>
    <w:p w:rsidR="004E6FF4" w:rsidRPr="00B60D78" w:rsidRDefault="004E6FF4" w:rsidP="008417AC">
      <w:pPr>
        <w:spacing w:after="0"/>
        <w:ind w:firstLine="1418"/>
        <w:jc w:val="both"/>
        <w:rPr>
          <w:rFonts w:ascii="Times New Roman" w:hAnsi="Times New Roman"/>
          <w:szCs w:val="20"/>
        </w:rPr>
      </w:pPr>
      <w:r w:rsidRPr="00B60D78">
        <w:rPr>
          <w:rFonts w:ascii="Times New Roman" w:hAnsi="Times New Roman"/>
          <w:szCs w:val="20"/>
        </w:rPr>
        <w:t xml:space="preserve">A avaliação reflete eventual compensação financeira com o Regime Geral. Para esse estudo, foi estimado o valor da compensação financeira a receber e a pagar, conforme o valor médio do fluxo mensal de requerimentos já deferidos, vigentes na data base da avaliação atuarial, atendendo a determinação do </w:t>
      </w:r>
      <w:r w:rsidRPr="00B60D78">
        <w:rPr>
          <w:rFonts w:ascii="Times New Roman" w:hAnsi="Times New Roman" w:cs="Tahoma"/>
          <w:szCs w:val="20"/>
        </w:rPr>
        <w:t>§</w:t>
      </w:r>
      <w:r w:rsidRPr="00B60D78">
        <w:rPr>
          <w:rFonts w:ascii="Times New Roman" w:hAnsi="Times New Roman"/>
          <w:szCs w:val="20"/>
        </w:rPr>
        <w:t xml:space="preserve"> 3º e </w:t>
      </w:r>
      <w:r w:rsidRPr="00B60D78">
        <w:rPr>
          <w:rFonts w:ascii="Times New Roman" w:hAnsi="Times New Roman" w:cs="Tahoma"/>
          <w:szCs w:val="20"/>
        </w:rPr>
        <w:t>§</w:t>
      </w:r>
      <w:r w:rsidRPr="00B60D78">
        <w:rPr>
          <w:rFonts w:ascii="Times New Roman" w:hAnsi="Times New Roman"/>
          <w:szCs w:val="20"/>
        </w:rPr>
        <w:t xml:space="preserve"> 4º, </w:t>
      </w:r>
      <w:r w:rsidR="008417AC">
        <w:rPr>
          <w:rFonts w:ascii="Times New Roman" w:hAnsi="Times New Roman"/>
          <w:szCs w:val="20"/>
        </w:rPr>
        <w:t>a</w:t>
      </w:r>
      <w:r w:rsidRPr="00B60D78">
        <w:rPr>
          <w:rFonts w:ascii="Times New Roman" w:hAnsi="Times New Roman"/>
          <w:szCs w:val="20"/>
        </w:rPr>
        <w:t xml:space="preserve">rt. 11 da Portaria MPS nº 403/2008. A Gerência de Compensação Previdenciária do RPPS de Belo Horizonte disponibilizou base histórica de valores recebidos e pagos ao INSS referente ao exercício de 2016. O cálculo da </w:t>
      </w:r>
      <w:r w:rsidRPr="00B60D78">
        <w:rPr>
          <w:rFonts w:ascii="Times New Roman" w:hAnsi="Times New Roman"/>
          <w:szCs w:val="20"/>
        </w:rPr>
        <w:lastRenderedPageBreak/>
        <w:t xml:space="preserve">compensação previdenciária também observa o tempo de contribuição a outro regime previdenciário antes da admissão no Ente, conforme premissas já indicadas. </w:t>
      </w:r>
    </w:p>
    <w:p w:rsidR="008417AC" w:rsidRDefault="008417AC" w:rsidP="008417AC">
      <w:pPr>
        <w:spacing w:after="0"/>
        <w:ind w:firstLine="1418"/>
        <w:jc w:val="both"/>
        <w:rPr>
          <w:rFonts w:ascii="Times New Roman" w:hAnsi="Times New Roman"/>
          <w:szCs w:val="20"/>
        </w:rPr>
      </w:pPr>
    </w:p>
    <w:p w:rsidR="004E6FF4" w:rsidRPr="00B60D78" w:rsidRDefault="004E6FF4" w:rsidP="008417AC">
      <w:pPr>
        <w:spacing w:after="0"/>
        <w:ind w:firstLine="1418"/>
        <w:jc w:val="both"/>
        <w:rPr>
          <w:rFonts w:ascii="Times New Roman" w:hAnsi="Times New Roman"/>
          <w:szCs w:val="20"/>
        </w:rPr>
      </w:pPr>
      <w:r w:rsidRPr="00B60D78">
        <w:rPr>
          <w:rFonts w:ascii="Times New Roman" w:hAnsi="Times New Roman"/>
          <w:szCs w:val="20"/>
        </w:rPr>
        <w:t xml:space="preserve">Refletido, ainda, o resultado do estudo que indica o prazo médio entre a data de elegibilidade à aposentadoria e a data na qual exercem o direito. Foi constatado que os servidores, após se tornarem elegíveis, postergam em média </w:t>
      </w:r>
      <w:proofErr w:type="gramStart"/>
      <w:r w:rsidRPr="00B60D78">
        <w:rPr>
          <w:rFonts w:ascii="Times New Roman" w:hAnsi="Times New Roman"/>
          <w:szCs w:val="20"/>
        </w:rPr>
        <w:t>3</w:t>
      </w:r>
      <w:proofErr w:type="gramEnd"/>
      <w:r w:rsidRPr="00B60D78">
        <w:rPr>
          <w:rFonts w:ascii="Times New Roman" w:hAnsi="Times New Roman"/>
          <w:szCs w:val="20"/>
        </w:rPr>
        <w:t xml:space="preserve"> anos o requerimento do seu benefício.</w:t>
      </w:r>
    </w:p>
    <w:p w:rsidR="008417AC" w:rsidRDefault="008417AC" w:rsidP="008417AC">
      <w:pPr>
        <w:spacing w:after="0"/>
        <w:ind w:firstLine="1418"/>
        <w:jc w:val="both"/>
        <w:rPr>
          <w:rFonts w:ascii="Times New Roman" w:hAnsi="Times New Roman"/>
          <w:szCs w:val="20"/>
        </w:rPr>
      </w:pPr>
    </w:p>
    <w:p w:rsidR="004E6FF4" w:rsidRPr="00B60D78" w:rsidRDefault="004E6FF4" w:rsidP="008417AC">
      <w:pPr>
        <w:spacing w:after="0"/>
        <w:ind w:firstLine="1418"/>
        <w:jc w:val="both"/>
        <w:rPr>
          <w:rFonts w:ascii="Times New Roman" w:hAnsi="Times New Roman"/>
          <w:szCs w:val="20"/>
        </w:rPr>
      </w:pPr>
      <w:r w:rsidRPr="00B60D78">
        <w:rPr>
          <w:rFonts w:ascii="Times New Roman" w:hAnsi="Times New Roman"/>
          <w:szCs w:val="20"/>
        </w:rPr>
        <w:t xml:space="preserve">Tudo considerado e refletido nos cálculos, o plano apresentou valor atual de insuficiência financeira na ordem de R$ 57 bilhões, considerando a idade inicial de contribuição a um regime previdenciário de 26 anos. </w:t>
      </w:r>
    </w:p>
    <w:p w:rsidR="008417AC" w:rsidRDefault="008417AC" w:rsidP="008417AC">
      <w:pPr>
        <w:spacing w:after="0"/>
        <w:ind w:firstLine="1418"/>
        <w:jc w:val="both"/>
        <w:rPr>
          <w:rFonts w:ascii="Times New Roman" w:hAnsi="Times New Roman"/>
          <w:szCs w:val="20"/>
        </w:rPr>
      </w:pPr>
    </w:p>
    <w:p w:rsidR="004E6FF4" w:rsidRDefault="004E6FF4" w:rsidP="008417AC">
      <w:pPr>
        <w:spacing w:after="0"/>
        <w:ind w:firstLine="1418"/>
        <w:jc w:val="both"/>
        <w:rPr>
          <w:rFonts w:ascii="Times New Roman" w:hAnsi="Times New Roman"/>
          <w:szCs w:val="20"/>
        </w:rPr>
      </w:pPr>
      <w:r w:rsidRPr="00B60D78">
        <w:rPr>
          <w:rFonts w:ascii="Times New Roman" w:hAnsi="Times New Roman"/>
          <w:szCs w:val="20"/>
        </w:rPr>
        <w:t>Este é o nosso parecer.</w:t>
      </w:r>
    </w:p>
    <w:p w:rsidR="008417AC" w:rsidRPr="00B60D78" w:rsidRDefault="008417AC" w:rsidP="008417AC">
      <w:pPr>
        <w:spacing w:after="0"/>
        <w:ind w:firstLine="1418"/>
        <w:jc w:val="both"/>
        <w:rPr>
          <w:rFonts w:ascii="Times New Roman" w:hAnsi="Times New Roman"/>
          <w:szCs w:val="20"/>
        </w:rPr>
      </w:pPr>
    </w:p>
    <w:p w:rsidR="004E6FF4" w:rsidRPr="002B30B9" w:rsidRDefault="004E6FF4" w:rsidP="008417AC">
      <w:pPr>
        <w:pStyle w:val="Ttulo1"/>
        <w:keepLines w:val="0"/>
        <w:numPr>
          <w:ilvl w:val="0"/>
          <w:numId w:val="32"/>
        </w:numPr>
        <w:spacing w:before="0"/>
        <w:ind w:left="0" w:firstLine="1418"/>
        <w:rPr>
          <w:rFonts w:ascii="Times New Roman" w:hAnsi="Times New Roman"/>
          <w:color w:val="auto"/>
          <w:sz w:val="24"/>
        </w:rPr>
      </w:pPr>
      <w:bookmarkStart w:id="36" w:name="_Toc351990055"/>
      <w:bookmarkStart w:id="37" w:name="_Toc481165248"/>
      <w:r w:rsidRPr="002B30B9">
        <w:rPr>
          <w:rFonts w:ascii="Times New Roman" w:hAnsi="Times New Roman"/>
          <w:color w:val="auto"/>
          <w:sz w:val="24"/>
        </w:rPr>
        <w:t>ENCERRAMENTO</w:t>
      </w:r>
      <w:bookmarkEnd w:id="36"/>
      <w:bookmarkEnd w:id="37"/>
    </w:p>
    <w:p w:rsidR="004E6FF4" w:rsidRPr="00B60D78" w:rsidRDefault="004E6FF4" w:rsidP="00B60D78">
      <w:pPr>
        <w:spacing w:after="0"/>
        <w:ind w:firstLine="709"/>
        <w:rPr>
          <w:rFonts w:ascii="Times New Roman" w:hAnsi="Times New Roman"/>
        </w:rPr>
      </w:pPr>
    </w:p>
    <w:p w:rsidR="004E6FF4" w:rsidRDefault="004E6FF4" w:rsidP="008417AC">
      <w:pPr>
        <w:spacing w:after="0"/>
        <w:ind w:firstLine="1418"/>
        <w:rPr>
          <w:rFonts w:ascii="Times New Roman" w:hAnsi="Times New Roman"/>
        </w:rPr>
      </w:pPr>
      <w:r w:rsidRPr="008417AC">
        <w:rPr>
          <w:rFonts w:ascii="Times New Roman" w:hAnsi="Times New Roman"/>
        </w:rPr>
        <w:t xml:space="preserve">Este relatório é parte complementar do DRAA – Demonstrativo dos Resultados da Avaliação Atuarial 2016. </w:t>
      </w:r>
    </w:p>
    <w:p w:rsidR="008417AC" w:rsidRPr="008417AC" w:rsidRDefault="008417AC" w:rsidP="008417AC">
      <w:pPr>
        <w:spacing w:after="0"/>
        <w:ind w:firstLine="1418"/>
        <w:rPr>
          <w:rFonts w:ascii="Times New Roman" w:hAnsi="Times New Roman"/>
        </w:rPr>
      </w:pPr>
    </w:p>
    <w:p w:rsidR="004E6FF4" w:rsidRPr="008417AC" w:rsidRDefault="004E6FF4" w:rsidP="008417AC">
      <w:pPr>
        <w:spacing w:after="0"/>
        <w:ind w:firstLine="0"/>
        <w:jc w:val="center"/>
        <w:rPr>
          <w:rFonts w:ascii="Times New Roman" w:hAnsi="Times New Roman"/>
        </w:rPr>
      </w:pPr>
      <w:r w:rsidRPr="008417AC">
        <w:rPr>
          <w:rFonts w:ascii="Times New Roman" w:hAnsi="Times New Roman"/>
        </w:rPr>
        <w:t>Belo Horizonte, de 28 de abril de 2017.</w:t>
      </w:r>
    </w:p>
    <w:bookmarkEnd w:id="27"/>
    <w:bookmarkEnd w:id="28"/>
    <w:p w:rsidR="004E6FF4" w:rsidRDefault="004E6FF4" w:rsidP="004E6FF4">
      <w:pPr>
        <w:tabs>
          <w:tab w:val="left" w:pos="1418"/>
        </w:tabs>
        <w:spacing w:after="0"/>
        <w:jc w:val="both"/>
        <w:rPr>
          <w:rStyle w:val="Typewriter"/>
          <w:rFonts w:ascii="Times New Roman" w:hAnsi="Times New Roman" w:cs="Arial"/>
          <w:sz w:val="24"/>
        </w:rPr>
      </w:pPr>
    </w:p>
    <w:p w:rsidR="008417AC" w:rsidRPr="008417AC" w:rsidRDefault="008417AC" w:rsidP="004E6FF4">
      <w:pPr>
        <w:tabs>
          <w:tab w:val="left" w:pos="1418"/>
        </w:tabs>
        <w:spacing w:after="0"/>
        <w:jc w:val="both"/>
        <w:rPr>
          <w:rStyle w:val="Typewriter"/>
          <w:rFonts w:ascii="Times New Roman" w:hAnsi="Times New Roman" w:cs="Arial"/>
          <w:sz w:val="24"/>
        </w:rPr>
      </w:pPr>
    </w:p>
    <w:p w:rsidR="004E6FF4" w:rsidRPr="008417AC" w:rsidRDefault="004E6FF4" w:rsidP="008417AC">
      <w:pPr>
        <w:spacing w:after="0"/>
        <w:ind w:firstLine="0"/>
        <w:jc w:val="center"/>
        <w:rPr>
          <w:rFonts w:ascii="Times New Roman" w:hAnsi="Times New Roman"/>
          <w:b/>
          <w:szCs w:val="20"/>
        </w:rPr>
      </w:pPr>
      <w:r w:rsidRPr="008417AC">
        <w:rPr>
          <w:rFonts w:ascii="Times New Roman" w:hAnsi="Times New Roman"/>
          <w:b/>
          <w:szCs w:val="20"/>
        </w:rPr>
        <w:t>RELATÓRIO DE AVALIAÇÃO ATUARIAL</w:t>
      </w:r>
    </w:p>
    <w:p w:rsidR="004E6FF4" w:rsidRDefault="004E6FF4" w:rsidP="008417AC">
      <w:pPr>
        <w:spacing w:after="0"/>
        <w:ind w:firstLine="0"/>
        <w:jc w:val="center"/>
        <w:rPr>
          <w:rFonts w:ascii="Times New Roman" w:hAnsi="Times New Roman" w:cs="Verdana"/>
          <w:b/>
          <w:szCs w:val="20"/>
        </w:rPr>
      </w:pPr>
      <w:r w:rsidRPr="008417AC">
        <w:rPr>
          <w:rFonts w:ascii="Times New Roman" w:hAnsi="Times New Roman"/>
          <w:b/>
          <w:szCs w:val="20"/>
        </w:rPr>
        <w:t xml:space="preserve">FUNDO PREVIDENCIÁRIO </w:t>
      </w:r>
      <w:r w:rsidR="005A4AD5">
        <w:rPr>
          <w:rFonts w:ascii="Times New Roman" w:hAnsi="Times New Roman"/>
          <w:b/>
          <w:szCs w:val="20"/>
        </w:rPr>
        <w:t>–</w:t>
      </w:r>
      <w:r w:rsidRPr="008417AC">
        <w:rPr>
          <w:rFonts w:ascii="Times New Roman" w:hAnsi="Times New Roman"/>
          <w:b/>
          <w:szCs w:val="20"/>
        </w:rPr>
        <w:t xml:space="preserve"> </w:t>
      </w:r>
      <w:r w:rsidRPr="008417AC">
        <w:rPr>
          <w:rFonts w:ascii="Times New Roman" w:hAnsi="Times New Roman" w:cs="Verdana"/>
          <w:b/>
          <w:szCs w:val="20"/>
        </w:rPr>
        <w:t>BHPREV</w:t>
      </w:r>
    </w:p>
    <w:p w:rsidR="005A4AD5" w:rsidRPr="008417AC" w:rsidRDefault="005A4AD5" w:rsidP="008417AC">
      <w:pPr>
        <w:spacing w:after="0"/>
        <w:ind w:firstLine="0"/>
        <w:jc w:val="center"/>
        <w:rPr>
          <w:rFonts w:ascii="Times New Roman" w:hAnsi="Times New Roman"/>
          <w:b/>
          <w:szCs w:val="20"/>
        </w:rPr>
      </w:pPr>
    </w:p>
    <w:p w:rsidR="004E6FF4" w:rsidRPr="002B30B9" w:rsidRDefault="004E6FF4" w:rsidP="005A4AD5">
      <w:pPr>
        <w:pStyle w:val="Ttulo1"/>
        <w:keepLines w:val="0"/>
        <w:numPr>
          <w:ilvl w:val="0"/>
          <w:numId w:val="33"/>
        </w:numPr>
        <w:spacing w:before="0"/>
        <w:ind w:left="1985" w:hanging="567"/>
        <w:rPr>
          <w:rFonts w:ascii="Times New Roman" w:hAnsi="Times New Roman"/>
          <w:color w:val="auto"/>
          <w:sz w:val="24"/>
        </w:rPr>
      </w:pPr>
      <w:bookmarkStart w:id="38" w:name="_Toc479786471"/>
      <w:r w:rsidRPr="002B30B9">
        <w:rPr>
          <w:rFonts w:ascii="Times New Roman" w:hAnsi="Times New Roman"/>
          <w:color w:val="auto"/>
          <w:sz w:val="24"/>
        </w:rPr>
        <w:t>OBJETIVO</w:t>
      </w:r>
      <w:bookmarkEnd w:id="38"/>
    </w:p>
    <w:p w:rsidR="005A4AD5" w:rsidRPr="005A4AD5" w:rsidRDefault="005A4AD5" w:rsidP="005A4AD5">
      <w:pPr>
        <w:spacing w:after="0"/>
        <w:rPr>
          <w:rFonts w:ascii="Times New Roman" w:hAnsi="Times New Roman"/>
        </w:rPr>
      </w:pPr>
    </w:p>
    <w:p w:rsidR="004E6FF4" w:rsidRDefault="004E6FF4" w:rsidP="005A4AD5">
      <w:pPr>
        <w:spacing w:after="0"/>
        <w:ind w:firstLine="1418"/>
        <w:jc w:val="both"/>
        <w:rPr>
          <w:rFonts w:ascii="Times New Roman" w:hAnsi="Times New Roman"/>
          <w:noProof/>
        </w:rPr>
      </w:pPr>
      <w:r w:rsidRPr="005A4AD5">
        <w:rPr>
          <w:rFonts w:ascii="Times New Roman" w:hAnsi="Times New Roman"/>
        </w:rPr>
        <w:t xml:space="preserve">Reavaliar a situação financeira e atuarial do Fundo Previdenciário </w:t>
      </w:r>
      <w:proofErr w:type="gramStart"/>
      <w:r w:rsidRPr="005A4AD5">
        <w:rPr>
          <w:rFonts w:ascii="Times New Roman" w:hAnsi="Times New Roman"/>
        </w:rPr>
        <w:t>BHPrev</w:t>
      </w:r>
      <w:proofErr w:type="gramEnd"/>
      <w:r w:rsidRPr="005A4AD5">
        <w:rPr>
          <w:rFonts w:ascii="Times New Roman" w:hAnsi="Times New Roman"/>
        </w:rPr>
        <w:t xml:space="preserve"> do Regime Próprio de Previdência Social do </w:t>
      </w:r>
      <w:r w:rsidRPr="005A4AD5">
        <w:rPr>
          <w:rFonts w:ascii="Times New Roman" w:hAnsi="Times New Roman"/>
          <w:noProof/>
        </w:rPr>
        <w:t>Município de Belo Horizonte, referente ao exercício de</w:t>
      </w:r>
      <w:r w:rsidRPr="005A4AD5">
        <w:rPr>
          <w:rFonts w:ascii="Times New Roman" w:hAnsi="Times New Roman"/>
          <w:noProof/>
          <w:color w:val="FF0000"/>
        </w:rPr>
        <w:t xml:space="preserve"> </w:t>
      </w:r>
      <w:r w:rsidRPr="005A4AD5">
        <w:rPr>
          <w:rFonts w:ascii="Times New Roman" w:hAnsi="Times New Roman"/>
          <w:noProof/>
        </w:rPr>
        <w:t xml:space="preserve">2016, conforme ditames </w:t>
      </w:r>
      <w:r w:rsidRPr="005A4AD5">
        <w:rPr>
          <w:rFonts w:ascii="Times New Roman" w:hAnsi="Times New Roman"/>
          <w:color w:val="000000"/>
        </w:rPr>
        <w:t xml:space="preserve">da </w:t>
      </w:r>
      <w:r w:rsidRPr="005A4AD5">
        <w:rPr>
          <w:rFonts w:ascii="Times New Roman" w:hAnsi="Times New Roman"/>
        </w:rPr>
        <w:t>Portaria MPS n</w:t>
      </w:r>
      <w:r w:rsidR="005A4AD5">
        <w:rPr>
          <w:rFonts w:ascii="Times New Roman" w:hAnsi="Times New Roman"/>
        </w:rPr>
        <w:t xml:space="preserve">º </w:t>
      </w:r>
      <w:r w:rsidRPr="005A4AD5">
        <w:rPr>
          <w:rFonts w:ascii="Times New Roman" w:hAnsi="Times New Roman"/>
        </w:rPr>
        <w:t>402/2008, Portaria MPS n</w:t>
      </w:r>
      <w:r w:rsidR="005A4AD5">
        <w:rPr>
          <w:rFonts w:ascii="Times New Roman" w:hAnsi="Times New Roman"/>
        </w:rPr>
        <w:t>º</w:t>
      </w:r>
      <w:r w:rsidRPr="005A4AD5">
        <w:rPr>
          <w:rFonts w:ascii="Times New Roman" w:hAnsi="Times New Roman"/>
        </w:rPr>
        <w:t xml:space="preserve"> 403/</w:t>
      </w:r>
      <w:r w:rsidRPr="005A4AD5">
        <w:rPr>
          <w:rFonts w:ascii="Times New Roman" w:hAnsi="Times New Roman"/>
          <w:noProof/>
        </w:rPr>
        <w:t>2008, Portaria MPS nº 21/2013 e Lei nº 10.362/2011.</w:t>
      </w:r>
    </w:p>
    <w:p w:rsidR="005A4AD5" w:rsidRPr="005A4AD5" w:rsidRDefault="005A4AD5" w:rsidP="005A4AD5">
      <w:pPr>
        <w:spacing w:after="0"/>
        <w:ind w:firstLine="1418"/>
        <w:jc w:val="both"/>
        <w:rPr>
          <w:rFonts w:ascii="Times New Roman" w:hAnsi="Times New Roman"/>
          <w:noProof/>
        </w:rPr>
      </w:pPr>
    </w:p>
    <w:p w:rsidR="004E6FF4" w:rsidRPr="005A4AD5" w:rsidRDefault="004E6FF4" w:rsidP="005A4AD5">
      <w:pPr>
        <w:spacing w:after="0"/>
        <w:ind w:firstLine="1418"/>
        <w:jc w:val="both"/>
        <w:rPr>
          <w:rFonts w:ascii="Times New Roman" w:hAnsi="Times New Roman"/>
        </w:rPr>
      </w:pPr>
      <w:r w:rsidRPr="005A4AD5">
        <w:rPr>
          <w:rFonts w:ascii="Times New Roman" w:hAnsi="Times New Roman"/>
          <w:noProof/>
        </w:rPr>
        <w:t>Foi observada a legislação que regulamenta o</w:t>
      </w:r>
      <w:r w:rsidRPr="005A4AD5">
        <w:rPr>
          <w:rFonts w:ascii="Times New Roman" w:hAnsi="Times New Roman"/>
        </w:rPr>
        <w:t xml:space="preserve"> Sistema de Previdência do Servidor Público, bem como a base cadastral fornecida pelo RPPS.</w:t>
      </w:r>
    </w:p>
    <w:p w:rsidR="005A4AD5" w:rsidRDefault="005A4AD5" w:rsidP="005A4AD5">
      <w:pPr>
        <w:spacing w:after="0"/>
        <w:ind w:firstLine="1418"/>
        <w:jc w:val="both"/>
        <w:rPr>
          <w:rFonts w:ascii="Times New Roman" w:hAnsi="Times New Roman"/>
        </w:rPr>
      </w:pPr>
    </w:p>
    <w:p w:rsidR="004E6FF4" w:rsidRDefault="004E6FF4" w:rsidP="005A4AD5">
      <w:pPr>
        <w:spacing w:after="0"/>
        <w:ind w:firstLine="1418"/>
        <w:jc w:val="both"/>
        <w:rPr>
          <w:rFonts w:ascii="Times New Roman" w:hAnsi="Times New Roman"/>
        </w:rPr>
      </w:pPr>
      <w:r w:rsidRPr="005A4AD5">
        <w:rPr>
          <w:rFonts w:ascii="Times New Roman" w:hAnsi="Times New Roman"/>
        </w:rPr>
        <w:t>São objetivos específicos deste estudo:</w:t>
      </w:r>
    </w:p>
    <w:p w:rsidR="005A4AD5" w:rsidRPr="005A4AD5" w:rsidRDefault="005A4AD5" w:rsidP="005A4AD5">
      <w:pPr>
        <w:spacing w:after="0"/>
        <w:ind w:firstLine="1418"/>
        <w:jc w:val="both"/>
        <w:rPr>
          <w:rFonts w:ascii="Times New Roman" w:hAnsi="Times New Roman"/>
        </w:rPr>
      </w:pPr>
    </w:p>
    <w:p w:rsidR="004E6FF4" w:rsidRPr="005A4AD5" w:rsidRDefault="004E6FF4" w:rsidP="005A4AD5">
      <w:pPr>
        <w:numPr>
          <w:ilvl w:val="0"/>
          <w:numId w:val="1"/>
        </w:numPr>
        <w:tabs>
          <w:tab w:val="left" w:pos="993"/>
        </w:tabs>
        <w:spacing w:after="0"/>
        <w:ind w:left="1701" w:hanging="283"/>
        <w:jc w:val="both"/>
        <w:rPr>
          <w:rFonts w:ascii="Times New Roman" w:hAnsi="Times New Roman"/>
        </w:rPr>
      </w:pPr>
      <w:r w:rsidRPr="005A4AD5">
        <w:rPr>
          <w:rFonts w:ascii="Times New Roman" w:hAnsi="Times New Roman"/>
        </w:rPr>
        <w:t>Descrever as coberturas existentes e as condições gerais de concessão dos benefícios, bem como os parâmetros atuariais adotados.</w:t>
      </w:r>
    </w:p>
    <w:p w:rsidR="004E6FF4" w:rsidRPr="005A4AD5" w:rsidRDefault="004E6FF4" w:rsidP="005A4AD5">
      <w:pPr>
        <w:numPr>
          <w:ilvl w:val="0"/>
          <w:numId w:val="1"/>
        </w:numPr>
        <w:tabs>
          <w:tab w:val="left" w:pos="993"/>
        </w:tabs>
        <w:spacing w:after="0"/>
        <w:ind w:left="1701" w:hanging="283"/>
        <w:jc w:val="both"/>
        <w:rPr>
          <w:rFonts w:ascii="Times New Roman" w:hAnsi="Times New Roman"/>
        </w:rPr>
      </w:pPr>
      <w:r w:rsidRPr="005A4AD5">
        <w:rPr>
          <w:rFonts w:ascii="Times New Roman" w:hAnsi="Times New Roman"/>
        </w:rPr>
        <w:t xml:space="preserve">Descrever as estatísticas do perfil populacional do conjunto de ativos, aposentados e pensionistas. </w:t>
      </w:r>
    </w:p>
    <w:p w:rsidR="004E6FF4" w:rsidRPr="005A4AD5" w:rsidRDefault="004E6FF4" w:rsidP="005A4AD5">
      <w:pPr>
        <w:numPr>
          <w:ilvl w:val="0"/>
          <w:numId w:val="1"/>
        </w:numPr>
        <w:tabs>
          <w:tab w:val="left" w:pos="993"/>
        </w:tabs>
        <w:spacing w:after="0"/>
        <w:ind w:left="1701" w:hanging="283"/>
        <w:jc w:val="both"/>
        <w:rPr>
          <w:rFonts w:ascii="Times New Roman" w:hAnsi="Times New Roman"/>
        </w:rPr>
      </w:pPr>
      <w:r w:rsidRPr="005A4AD5">
        <w:rPr>
          <w:rFonts w:ascii="Times New Roman" w:hAnsi="Times New Roman"/>
        </w:rPr>
        <w:t>Calcular o plano de custeio previdenciário, bem como as reservas necessárias para o cumprimento das obrigações.</w:t>
      </w:r>
    </w:p>
    <w:p w:rsidR="004E6FF4" w:rsidRPr="005A4AD5" w:rsidRDefault="004E6FF4" w:rsidP="005A4AD5">
      <w:pPr>
        <w:numPr>
          <w:ilvl w:val="0"/>
          <w:numId w:val="1"/>
        </w:numPr>
        <w:tabs>
          <w:tab w:val="left" w:pos="993"/>
        </w:tabs>
        <w:spacing w:after="0"/>
        <w:ind w:left="1701" w:hanging="283"/>
        <w:jc w:val="both"/>
        <w:rPr>
          <w:rFonts w:ascii="Times New Roman" w:hAnsi="Times New Roman"/>
        </w:rPr>
      </w:pPr>
      <w:r w:rsidRPr="005A4AD5">
        <w:rPr>
          <w:rFonts w:ascii="Times New Roman" w:hAnsi="Times New Roman"/>
        </w:rPr>
        <w:t xml:space="preserve">Analisar o equilíbrio atuarial e financeiro do </w:t>
      </w:r>
      <w:proofErr w:type="gramStart"/>
      <w:r w:rsidRPr="005A4AD5">
        <w:rPr>
          <w:rFonts w:ascii="Times New Roman" w:hAnsi="Times New Roman"/>
        </w:rPr>
        <w:t>BHPrev</w:t>
      </w:r>
      <w:proofErr w:type="gramEnd"/>
      <w:r w:rsidRPr="005A4AD5">
        <w:rPr>
          <w:rFonts w:ascii="Times New Roman" w:hAnsi="Times New Roman"/>
        </w:rPr>
        <w:t>, verificando se as contribuições praticadas no sistema são suficientes para pagar os compromissos estabelecidos e descrevendo a forma de financiamento do custeio.</w:t>
      </w:r>
    </w:p>
    <w:p w:rsidR="004E6FF4" w:rsidRDefault="004E6FF4" w:rsidP="005A4AD5">
      <w:pPr>
        <w:numPr>
          <w:ilvl w:val="0"/>
          <w:numId w:val="1"/>
        </w:numPr>
        <w:tabs>
          <w:tab w:val="left" w:pos="993"/>
        </w:tabs>
        <w:spacing w:after="0"/>
        <w:ind w:left="1701" w:hanging="283"/>
        <w:jc w:val="both"/>
        <w:rPr>
          <w:rFonts w:ascii="Times New Roman" w:hAnsi="Times New Roman"/>
        </w:rPr>
      </w:pPr>
      <w:r w:rsidRPr="005A4AD5">
        <w:rPr>
          <w:rFonts w:ascii="Times New Roman" w:hAnsi="Times New Roman"/>
        </w:rPr>
        <w:t>Emitir Parecer conclusivo avaliando a situação atuarial do ente previdenciário.</w:t>
      </w:r>
    </w:p>
    <w:p w:rsidR="00963EAE" w:rsidRPr="005A4AD5" w:rsidRDefault="00963EAE" w:rsidP="00963EAE">
      <w:pPr>
        <w:tabs>
          <w:tab w:val="left" w:pos="993"/>
        </w:tabs>
        <w:spacing w:after="0"/>
        <w:ind w:left="1701" w:firstLine="0"/>
        <w:jc w:val="both"/>
        <w:rPr>
          <w:rFonts w:ascii="Times New Roman" w:hAnsi="Times New Roman"/>
        </w:rPr>
      </w:pPr>
    </w:p>
    <w:p w:rsidR="004E6FF4" w:rsidRPr="002B30B9" w:rsidRDefault="004E6FF4" w:rsidP="00963EAE">
      <w:pPr>
        <w:pStyle w:val="Ttulo1"/>
        <w:keepLines w:val="0"/>
        <w:numPr>
          <w:ilvl w:val="0"/>
          <w:numId w:val="33"/>
        </w:numPr>
        <w:spacing w:before="0"/>
        <w:ind w:left="1985" w:hanging="567"/>
        <w:rPr>
          <w:rFonts w:ascii="Times New Roman" w:hAnsi="Times New Roman"/>
          <w:color w:val="auto"/>
          <w:sz w:val="24"/>
        </w:rPr>
      </w:pPr>
      <w:bookmarkStart w:id="39" w:name="_Toc479786472"/>
      <w:r w:rsidRPr="002B30B9">
        <w:rPr>
          <w:rFonts w:ascii="Times New Roman" w:hAnsi="Times New Roman"/>
          <w:color w:val="auto"/>
          <w:sz w:val="24"/>
        </w:rPr>
        <w:lastRenderedPageBreak/>
        <w:t>PARÂMETROS TÉCNICOS ATUARIAIS</w:t>
      </w:r>
      <w:bookmarkEnd w:id="39"/>
    </w:p>
    <w:p w:rsidR="00963EAE" w:rsidRPr="00963EAE" w:rsidRDefault="00963EAE" w:rsidP="00963EAE">
      <w:pPr>
        <w:spacing w:after="0"/>
        <w:rPr>
          <w:rFonts w:ascii="Times New Roman" w:hAnsi="Times New Roman"/>
        </w:rPr>
      </w:pPr>
    </w:p>
    <w:p w:rsidR="004E6FF4" w:rsidRDefault="004E6FF4" w:rsidP="00963EAE">
      <w:pPr>
        <w:spacing w:after="0"/>
        <w:ind w:firstLine="1418"/>
        <w:rPr>
          <w:rFonts w:ascii="Times New Roman" w:hAnsi="Times New Roman"/>
        </w:rPr>
      </w:pPr>
      <w:r w:rsidRPr="005A4AD5">
        <w:rPr>
          <w:rFonts w:ascii="Times New Roman" w:hAnsi="Times New Roman"/>
        </w:rPr>
        <w:t>Foram consideradas neste estudo as seguintes bases técnicas:</w:t>
      </w:r>
    </w:p>
    <w:p w:rsidR="00963EAE" w:rsidRPr="005A4AD5" w:rsidRDefault="00963EAE" w:rsidP="00963EAE">
      <w:pPr>
        <w:spacing w:after="0"/>
        <w:ind w:firstLine="1418"/>
        <w:rPr>
          <w:rFonts w:ascii="Times New Roman" w:hAnsi="Times New Roman"/>
        </w:rPr>
      </w:pPr>
    </w:p>
    <w:p w:rsidR="004E6FF4" w:rsidRPr="005A4AD5" w:rsidRDefault="004E6FF4" w:rsidP="00963EAE">
      <w:pPr>
        <w:numPr>
          <w:ilvl w:val="0"/>
          <w:numId w:val="2"/>
        </w:numPr>
        <w:spacing w:after="0"/>
        <w:ind w:left="1701" w:hanging="283"/>
        <w:jc w:val="both"/>
        <w:rPr>
          <w:rFonts w:ascii="Times New Roman" w:hAnsi="Times New Roman" w:cs="Arial"/>
          <w:bCs/>
          <w:szCs w:val="20"/>
        </w:rPr>
      </w:pPr>
      <w:r w:rsidRPr="005A4AD5">
        <w:rPr>
          <w:rFonts w:ascii="Times New Roman" w:hAnsi="Times New Roman" w:cs="Arial"/>
          <w:bCs/>
          <w:szCs w:val="20"/>
        </w:rPr>
        <w:t>Taxa real de juros</w:t>
      </w:r>
      <w:r w:rsidRPr="005A4AD5">
        <w:rPr>
          <w:rStyle w:val="Refdenotaderodap"/>
          <w:rFonts w:ascii="Times New Roman" w:hAnsi="Times New Roman" w:cs="Arial"/>
          <w:bCs/>
          <w:szCs w:val="20"/>
        </w:rPr>
        <w:footnoteReference w:id="3"/>
      </w:r>
      <w:r w:rsidRPr="005A4AD5">
        <w:rPr>
          <w:rFonts w:ascii="Times New Roman" w:hAnsi="Times New Roman" w:cs="Arial"/>
          <w:bCs/>
          <w:szCs w:val="20"/>
        </w:rPr>
        <w:t xml:space="preserve"> correspondente a 4,5</w:t>
      </w:r>
      <w:r w:rsidRPr="005A4AD5">
        <w:rPr>
          <w:rFonts w:ascii="Times New Roman" w:hAnsi="Times New Roman" w:cs="Arial"/>
          <w:bCs/>
          <w:noProof/>
          <w:szCs w:val="20"/>
        </w:rPr>
        <w:t>%</w:t>
      </w:r>
      <w:r w:rsidRPr="005A4AD5">
        <w:rPr>
          <w:rFonts w:ascii="Times New Roman" w:hAnsi="Times New Roman" w:cs="Arial"/>
          <w:bCs/>
          <w:szCs w:val="20"/>
        </w:rPr>
        <w:t xml:space="preserve"> ao ano;</w:t>
      </w:r>
    </w:p>
    <w:p w:rsidR="004E6FF4" w:rsidRPr="005A4AD5" w:rsidRDefault="004E6FF4" w:rsidP="00963EAE">
      <w:pPr>
        <w:numPr>
          <w:ilvl w:val="0"/>
          <w:numId w:val="2"/>
        </w:numPr>
        <w:spacing w:after="0"/>
        <w:ind w:left="1701" w:hanging="283"/>
        <w:jc w:val="both"/>
        <w:rPr>
          <w:rFonts w:ascii="Times New Roman" w:hAnsi="Times New Roman"/>
        </w:rPr>
      </w:pPr>
      <w:r w:rsidRPr="005A4AD5">
        <w:rPr>
          <w:rFonts w:ascii="Times New Roman" w:hAnsi="Times New Roman"/>
        </w:rPr>
        <w:t>Crescimento salarial</w:t>
      </w:r>
      <w:r w:rsidRPr="005A4AD5">
        <w:rPr>
          <w:rFonts w:ascii="Times New Roman" w:hAnsi="Times New Roman"/>
          <w:vertAlign w:val="superscript"/>
        </w:rPr>
        <w:footnoteReference w:id="4"/>
      </w:r>
      <w:r w:rsidRPr="005A4AD5">
        <w:rPr>
          <w:rFonts w:ascii="Times New Roman" w:hAnsi="Times New Roman"/>
        </w:rPr>
        <w:t xml:space="preserve"> de </w:t>
      </w:r>
      <w:r w:rsidRPr="005A4AD5">
        <w:rPr>
          <w:rFonts w:ascii="Times New Roman" w:hAnsi="Times New Roman"/>
          <w:noProof/>
        </w:rPr>
        <w:t>1,00%</w:t>
      </w:r>
      <w:r w:rsidRPr="005A4AD5">
        <w:rPr>
          <w:rFonts w:ascii="Times New Roman" w:hAnsi="Times New Roman"/>
        </w:rPr>
        <w:t xml:space="preserve"> ao ano;</w:t>
      </w:r>
    </w:p>
    <w:p w:rsidR="004E6FF4" w:rsidRPr="005A4AD5" w:rsidRDefault="004E6FF4" w:rsidP="00963EAE">
      <w:pPr>
        <w:numPr>
          <w:ilvl w:val="0"/>
          <w:numId w:val="2"/>
        </w:numPr>
        <w:spacing w:after="0"/>
        <w:ind w:left="1701" w:hanging="283"/>
        <w:jc w:val="both"/>
        <w:rPr>
          <w:rFonts w:ascii="Times New Roman" w:hAnsi="Times New Roman" w:cs="Arial"/>
          <w:szCs w:val="20"/>
        </w:rPr>
      </w:pPr>
      <w:r w:rsidRPr="005A4AD5">
        <w:rPr>
          <w:rFonts w:ascii="Times New Roman" w:hAnsi="Times New Roman" w:cs="Arial"/>
          <w:szCs w:val="20"/>
        </w:rPr>
        <w:t>Crescimento de Benefício de 0% ao ano;</w:t>
      </w:r>
    </w:p>
    <w:p w:rsidR="004E6FF4" w:rsidRPr="005A4AD5" w:rsidRDefault="004E6FF4" w:rsidP="00963EAE">
      <w:pPr>
        <w:numPr>
          <w:ilvl w:val="0"/>
          <w:numId w:val="2"/>
        </w:numPr>
        <w:spacing w:after="0"/>
        <w:ind w:left="1701" w:hanging="283"/>
        <w:jc w:val="both"/>
        <w:rPr>
          <w:rFonts w:ascii="Times New Roman" w:hAnsi="Times New Roman" w:cs="Arial"/>
          <w:szCs w:val="20"/>
        </w:rPr>
      </w:pPr>
      <w:r w:rsidRPr="005A4AD5">
        <w:rPr>
          <w:rFonts w:ascii="Times New Roman" w:hAnsi="Times New Roman" w:cs="Arial"/>
          <w:szCs w:val="20"/>
        </w:rPr>
        <w:t>Rotatividade de 0% ao ano;</w:t>
      </w:r>
    </w:p>
    <w:p w:rsidR="004E6FF4" w:rsidRPr="005A4AD5" w:rsidRDefault="004E6FF4" w:rsidP="00963EAE">
      <w:pPr>
        <w:numPr>
          <w:ilvl w:val="0"/>
          <w:numId w:val="2"/>
        </w:numPr>
        <w:spacing w:after="0"/>
        <w:ind w:left="1701" w:hanging="283"/>
        <w:jc w:val="both"/>
        <w:rPr>
          <w:rFonts w:ascii="Times New Roman" w:hAnsi="Times New Roman" w:cs="Arial"/>
          <w:szCs w:val="20"/>
        </w:rPr>
      </w:pPr>
      <w:r w:rsidRPr="005A4AD5">
        <w:rPr>
          <w:rFonts w:ascii="Times New Roman" w:hAnsi="Times New Roman" w:cs="Arial"/>
          <w:szCs w:val="20"/>
        </w:rPr>
        <w:t>Tábuas biométricas</w:t>
      </w:r>
      <w:r w:rsidRPr="005A4AD5">
        <w:rPr>
          <w:rStyle w:val="Refdenotaderodap"/>
          <w:rFonts w:ascii="Times New Roman" w:hAnsi="Times New Roman" w:cs="Arial"/>
          <w:szCs w:val="20"/>
        </w:rPr>
        <w:footnoteReference w:id="5"/>
      </w:r>
      <w:r w:rsidRPr="005A4AD5">
        <w:rPr>
          <w:rFonts w:ascii="Times New Roman" w:hAnsi="Times New Roman" w:cs="Arial"/>
          <w:szCs w:val="20"/>
        </w:rPr>
        <w:t>:</w:t>
      </w:r>
    </w:p>
    <w:p w:rsidR="004E6FF4" w:rsidRPr="005A4AD5" w:rsidRDefault="004E6FF4" w:rsidP="00963EAE">
      <w:pPr>
        <w:pStyle w:val="CitaoIntensa"/>
        <w:numPr>
          <w:ilvl w:val="0"/>
          <w:numId w:val="4"/>
        </w:numPr>
        <w:spacing w:after="0" w:line="240" w:lineRule="auto"/>
        <w:ind w:left="1701"/>
        <w:rPr>
          <w:rFonts w:ascii="Times New Roman" w:hAnsi="Times New Roman"/>
          <w:sz w:val="24"/>
        </w:rPr>
      </w:pPr>
      <w:r w:rsidRPr="005A4AD5">
        <w:rPr>
          <w:rFonts w:ascii="Times New Roman" w:hAnsi="Times New Roman"/>
          <w:sz w:val="24"/>
        </w:rPr>
        <w:t>Sobrevivência de Válido: AT-2000 masculina;</w:t>
      </w:r>
    </w:p>
    <w:p w:rsidR="004E6FF4" w:rsidRPr="005A4AD5" w:rsidRDefault="004E6FF4" w:rsidP="00963EAE">
      <w:pPr>
        <w:pStyle w:val="CitaoIntensa"/>
        <w:numPr>
          <w:ilvl w:val="0"/>
          <w:numId w:val="4"/>
        </w:numPr>
        <w:spacing w:after="0" w:line="240" w:lineRule="auto"/>
        <w:ind w:left="1701"/>
        <w:rPr>
          <w:rFonts w:ascii="Times New Roman" w:hAnsi="Times New Roman"/>
          <w:sz w:val="24"/>
        </w:rPr>
      </w:pPr>
      <w:r w:rsidRPr="005A4AD5">
        <w:rPr>
          <w:rFonts w:ascii="Times New Roman" w:hAnsi="Times New Roman"/>
          <w:sz w:val="24"/>
        </w:rPr>
        <w:t xml:space="preserve">Mortalidade de Válido: AT-2000 </w:t>
      </w:r>
      <w:r w:rsidR="007A1216" w:rsidRPr="005A4AD5">
        <w:rPr>
          <w:rFonts w:ascii="Times New Roman" w:hAnsi="Times New Roman"/>
          <w:sz w:val="24"/>
        </w:rPr>
        <w:t>masculina</w:t>
      </w:r>
      <w:r w:rsidRPr="005A4AD5">
        <w:rPr>
          <w:rFonts w:ascii="Times New Roman" w:hAnsi="Times New Roman"/>
          <w:sz w:val="24"/>
        </w:rPr>
        <w:t>;</w:t>
      </w:r>
    </w:p>
    <w:p w:rsidR="004E6FF4" w:rsidRPr="005A4AD5" w:rsidRDefault="004E6FF4" w:rsidP="00963EAE">
      <w:pPr>
        <w:pStyle w:val="CitaoIntensa"/>
        <w:numPr>
          <w:ilvl w:val="0"/>
          <w:numId w:val="4"/>
        </w:numPr>
        <w:spacing w:after="0" w:line="240" w:lineRule="auto"/>
        <w:ind w:left="1701"/>
        <w:rPr>
          <w:rFonts w:ascii="Times New Roman" w:hAnsi="Times New Roman"/>
          <w:sz w:val="24"/>
        </w:rPr>
      </w:pPr>
      <w:r w:rsidRPr="005A4AD5">
        <w:rPr>
          <w:rFonts w:ascii="Times New Roman" w:hAnsi="Times New Roman"/>
          <w:sz w:val="24"/>
        </w:rPr>
        <w:t>Entrada em Invalidez: Álvaro Vindas;</w:t>
      </w:r>
    </w:p>
    <w:p w:rsidR="004E6FF4" w:rsidRPr="005A4AD5" w:rsidRDefault="004E6FF4" w:rsidP="00963EAE">
      <w:pPr>
        <w:pStyle w:val="CitaoIntensa"/>
        <w:numPr>
          <w:ilvl w:val="0"/>
          <w:numId w:val="4"/>
        </w:numPr>
        <w:spacing w:after="0" w:line="240" w:lineRule="auto"/>
        <w:ind w:left="1701"/>
        <w:rPr>
          <w:rFonts w:ascii="Times New Roman" w:hAnsi="Times New Roman"/>
          <w:sz w:val="24"/>
        </w:rPr>
      </w:pPr>
      <w:r w:rsidRPr="005A4AD5">
        <w:rPr>
          <w:rFonts w:ascii="Times New Roman" w:hAnsi="Times New Roman"/>
          <w:sz w:val="24"/>
        </w:rPr>
        <w:t>Mortalidade de Inválidos: AT-2000 masculina.</w:t>
      </w:r>
    </w:p>
    <w:p w:rsidR="004E6FF4" w:rsidRPr="005A4AD5" w:rsidRDefault="004E6FF4" w:rsidP="00963EAE">
      <w:pPr>
        <w:pStyle w:val="CitaoIntensa"/>
        <w:numPr>
          <w:ilvl w:val="0"/>
          <w:numId w:val="4"/>
        </w:numPr>
        <w:spacing w:after="0" w:line="240" w:lineRule="auto"/>
        <w:ind w:left="1701"/>
        <w:rPr>
          <w:rFonts w:ascii="Times New Roman" w:hAnsi="Times New Roman"/>
          <w:sz w:val="24"/>
        </w:rPr>
      </w:pPr>
      <w:r w:rsidRPr="005A4AD5">
        <w:rPr>
          <w:rFonts w:ascii="Times New Roman" w:hAnsi="Times New Roman" w:cs="Arial"/>
          <w:sz w:val="24"/>
          <w:szCs w:val="20"/>
        </w:rPr>
        <w:t xml:space="preserve">Composição Familiar: </w:t>
      </w:r>
    </w:p>
    <w:p w:rsidR="004E6FF4" w:rsidRPr="005A4AD5" w:rsidRDefault="004E6FF4" w:rsidP="005A4AD5">
      <w:pPr>
        <w:pStyle w:val="CitaoIntensa"/>
        <w:numPr>
          <w:ilvl w:val="1"/>
          <w:numId w:val="4"/>
        </w:numPr>
        <w:spacing w:after="0" w:line="240" w:lineRule="auto"/>
        <w:rPr>
          <w:rFonts w:ascii="Times New Roman" w:hAnsi="Times New Roman"/>
          <w:sz w:val="24"/>
        </w:rPr>
      </w:pPr>
      <w:proofErr w:type="gramStart"/>
      <w:r w:rsidRPr="005A4AD5">
        <w:rPr>
          <w:rFonts w:ascii="Times New Roman" w:hAnsi="Times New Roman"/>
          <w:sz w:val="24"/>
        </w:rPr>
        <w:t>família</w:t>
      </w:r>
      <w:proofErr w:type="gramEnd"/>
      <w:r w:rsidRPr="005A4AD5">
        <w:rPr>
          <w:rFonts w:ascii="Times New Roman" w:hAnsi="Times New Roman"/>
          <w:sz w:val="24"/>
        </w:rPr>
        <w:t xml:space="preserve"> informada para assistidos.</w:t>
      </w:r>
    </w:p>
    <w:p w:rsidR="004E6FF4" w:rsidRPr="005A4AD5" w:rsidRDefault="004E6FF4" w:rsidP="005A4AD5">
      <w:pPr>
        <w:pStyle w:val="CitaoIntensa"/>
        <w:numPr>
          <w:ilvl w:val="1"/>
          <w:numId w:val="4"/>
        </w:numPr>
        <w:spacing w:after="0" w:line="240" w:lineRule="auto"/>
        <w:rPr>
          <w:rFonts w:ascii="Times New Roman" w:hAnsi="Times New Roman"/>
          <w:sz w:val="24"/>
        </w:rPr>
      </w:pPr>
      <w:proofErr w:type="gramStart"/>
      <w:r w:rsidRPr="005A4AD5">
        <w:rPr>
          <w:rFonts w:ascii="Times New Roman" w:hAnsi="Times New Roman"/>
          <w:sz w:val="24"/>
        </w:rPr>
        <w:t>servidor</w:t>
      </w:r>
      <w:proofErr w:type="gramEnd"/>
      <w:r w:rsidRPr="005A4AD5">
        <w:rPr>
          <w:rFonts w:ascii="Times New Roman" w:hAnsi="Times New Roman"/>
          <w:sz w:val="24"/>
        </w:rPr>
        <w:t xml:space="preserve"> em atividade, 2 anos mais velho que o cônjuge feminino, com apenas um dependente vitalício. </w:t>
      </w:r>
    </w:p>
    <w:p w:rsidR="004E6FF4" w:rsidRPr="005A4AD5" w:rsidRDefault="004E6FF4" w:rsidP="005A4AD5">
      <w:pPr>
        <w:pStyle w:val="CitaoIntensa"/>
        <w:numPr>
          <w:ilvl w:val="1"/>
          <w:numId w:val="4"/>
        </w:numPr>
        <w:spacing w:after="0" w:line="240" w:lineRule="auto"/>
        <w:rPr>
          <w:rFonts w:ascii="Times New Roman" w:hAnsi="Times New Roman"/>
          <w:sz w:val="24"/>
        </w:rPr>
      </w:pPr>
      <w:proofErr w:type="gramStart"/>
      <w:r w:rsidRPr="005A4AD5">
        <w:rPr>
          <w:rFonts w:ascii="Times New Roman" w:hAnsi="Times New Roman"/>
          <w:sz w:val="24"/>
        </w:rPr>
        <w:t>servidora</w:t>
      </w:r>
      <w:proofErr w:type="gramEnd"/>
      <w:r w:rsidRPr="005A4AD5">
        <w:rPr>
          <w:rFonts w:ascii="Times New Roman" w:hAnsi="Times New Roman"/>
          <w:sz w:val="24"/>
        </w:rPr>
        <w:t xml:space="preserve"> em atividade, 3 anos mais nova que o cônjuge masculino, com apenas um dependente vitalício.</w:t>
      </w:r>
    </w:p>
    <w:p w:rsidR="004E6FF4" w:rsidRDefault="004E6FF4" w:rsidP="00963EAE">
      <w:pPr>
        <w:numPr>
          <w:ilvl w:val="0"/>
          <w:numId w:val="3"/>
        </w:numPr>
        <w:spacing w:after="0"/>
        <w:ind w:left="1701" w:hanging="283"/>
        <w:jc w:val="both"/>
        <w:rPr>
          <w:rFonts w:ascii="Times New Roman" w:hAnsi="Times New Roman" w:cs="Arial"/>
        </w:rPr>
      </w:pPr>
      <w:r w:rsidRPr="005A4AD5">
        <w:rPr>
          <w:rFonts w:ascii="Times New Roman" w:hAnsi="Times New Roman" w:cs="Arial"/>
        </w:rPr>
        <w:t>Custo administrativo</w:t>
      </w:r>
      <w:r w:rsidRPr="005A4AD5">
        <w:rPr>
          <w:rStyle w:val="Refdenotaderodap"/>
          <w:rFonts w:ascii="Times New Roman" w:hAnsi="Times New Roman" w:cs="Arial"/>
        </w:rPr>
        <w:footnoteReference w:id="6"/>
      </w:r>
      <w:r w:rsidRPr="005A4AD5">
        <w:rPr>
          <w:rFonts w:ascii="Times New Roman" w:hAnsi="Times New Roman" w:cs="Arial"/>
        </w:rPr>
        <w:t xml:space="preserve"> correspondente a 0,10% do total da remuneração, proventos de aposentadorias e de pensões concedidas ao segurados e beneficiários do RPPS, conforme determinado no art. 130 da Lei Municipal nº 10.362/2011.</w:t>
      </w:r>
    </w:p>
    <w:p w:rsidR="00963EAE" w:rsidRPr="005A4AD5" w:rsidRDefault="00963EAE" w:rsidP="00963EAE">
      <w:pPr>
        <w:spacing w:after="0"/>
        <w:ind w:left="1701" w:firstLine="0"/>
        <w:jc w:val="both"/>
        <w:rPr>
          <w:rFonts w:ascii="Times New Roman" w:hAnsi="Times New Roman" w:cs="Arial"/>
        </w:rPr>
      </w:pPr>
    </w:p>
    <w:p w:rsidR="004E6FF4" w:rsidRPr="002B30B9" w:rsidRDefault="004E6FF4" w:rsidP="00963EAE">
      <w:pPr>
        <w:pStyle w:val="Ttulo1"/>
        <w:keepLines w:val="0"/>
        <w:numPr>
          <w:ilvl w:val="0"/>
          <w:numId w:val="33"/>
        </w:numPr>
        <w:spacing w:before="0"/>
        <w:ind w:left="1985" w:hanging="567"/>
        <w:rPr>
          <w:rFonts w:ascii="Times New Roman" w:hAnsi="Times New Roman"/>
          <w:color w:val="auto"/>
          <w:sz w:val="24"/>
          <w:lang w:eastAsia="en-US"/>
        </w:rPr>
      </w:pPr>
      <w:bookmarkStart w:id="40" w:name="_Toc479786473"/>
      <w:r w:rsidRPr="002B30B9">
        <w:rPr>
          <w:rFonts w:ascii="Times New Roman" w:hAnsi="Times New Roman"/>
          <w:color w:val="auto"/>
          <w:sz w:val="24"/>
        </w:rPr>
        <w:t>DESCRIÇÃO DAS COBERTURAS DO PLANO DE BENEFÍCIOS</w:t>
      </w:r>
      <w:bookmarkEnd w:id="40"/>
    </w:p>
    <w:p w:rsidR="00963EAE" w:rsidRDefault="00963EAE" w:rsidP="005A4AD5">
      <w:pPr>
        <w:spacing w:after="0"/>
        <w:rPr>
          <w:rFonts w:ascii="Times New Roman" w:hAnsi="Times New Roman"/>
        </w:rPr>
      </w:pPr>
    </w:p>
    <w:p w:rsidR="004E6FF4" w:rsidRPr="005A4AD5" w:rsidRDefault="004E6FF4" w:rsidP="00963EAE">
      <w:pPr>
        <w:spacing w:after="0"/>
        <w:ind w:firstLine="1418"/>
        <w:jc w:val="both"/>
        <w:rPr>
          <w:rFonts w:ascii="Times New Roman" w:hAnsi="Times New Roman"/>
        </w:rPr>
      </w:pPr>
      <w:r w:rsidRPr="005A4AD5">
        <w:rPr>
          <w:rFonts w:ascii="Times New Roman" w:hAnsi="Times New Roman"/>
        </w:rPr>
        <w:t>O Fundo Previdenciário do RPPS de Belo Horizonte, em conformidade com o disposto no artigo 23 da Portaria MPS nº 402/2008, prevê a concessão dos seguintes benefícios:</w:t>
      </w:r>
    </w:p>
    <w:p w:rsidR="004E6FF4" w:rsidRPr="005A4AD5" w:rsidRDefault="004E6FF4" w:rsidP="00963EAE">
      <w:pPr>
        <w:numPr>
          <w:ilvl w:val="0"/>
          <w:numId w:val="6"/>
        </w:numPr>
        <w:spacing w:after="0"/>
        <w:ind w:left="1701" w:hanging="283"/>
        <w:jc w:val="both"/>
        <w:rPr>
          <w:rFonts w:ascii="Times New Roman" w:hAnsi="Times New Roman"/>
        </w:rPr>
      </w:pPr>
      <w:r w:rsidRPr="005A4AD5">
        <w:rPr>
          <w:rFonts w:ascii="Times New Roman" w:hAnsi="Times New Roman"/>
        </w:rPr>
        <w:t>Quanto ao segurado:</w:t>
      </w:r>
    </w:p>
    <w:p w:rsidR="004E6FF4" w:rsidRPr="005A4AD5" w:rsidRDefault="004E6FF4" w:rsidP="005A4AD5">
      <w:pPr>
        <w:numPr>
          <w:ilvl w:val="1"/>
          <w:numId w:val="6"/>
        </w:numPr>
        <w:spacing w:after="0"/>
        <w:jc w:val="both"/>
        <w:rPr>
          <w:rFonts w:ascii="Times New Roman" w:hAnsi="Times New Roman"/>
        </w:rPr>
      </w:pPr>
      <w:r w:rsidRPr="005A4AD5">
        <w:rPr>
          <w:rFonts w:ascii="Times New Roman" w:hAnsi="Times New Roman"/>
        </w:rPr>
        <w:t>Aposentadoria por invalidez;</w:t>
      </w:r>
    </w:p>
    <w:p w:rsidR="004E6FF4" w:rsidRPr="005A4AD5" w:rsidRDefault="004E6FF4" w:rsidP="005A4AD5">
      <w:pPr>
        <w:numPr>
          <w:ilvl w:val="1"/>
          <w:numId w:val="6"/>
        </w:numPr>
        <w:spacing w:after="0"/>
        <w:jc w:val="both"/>
        <w:rPr>
          <w:rFonts w:ascii="Times New Roman" w:hAnsi="Times New Roman"/>
        </w:rPr>
      </w:pPr>
      <w:r w:rsidRPr="005A4AD5">
        <w:rPr>
          <w:rFonts w:ascii="Times New Roman" w:hAnsi="Times New Roman"/>
        </w:rPr>
        <w:t>Aposentadoria compulsória;</w:t>
      </w:r>
    </w:p>
    <w:p w:rsidR="004E6FF4" w:rsidRPr="005A4AD5" w:rsidRDefault="004E6FF4" w:rsidP="005A4AD5">
      <w:pPr>
        <w:numPr>
          <w:ilvl w:val="1"/>
          <w:numId w:val="6"/>
        </w:numPr>
        <w:spacing w:after="0"/>
        <w:jc w:val="both"/>
        <w:rPr>
          <w:rFonts w:ascii="Times New Roman" w:hAnsi="Times New Roman"/>
        </w:rPr>
      </w:pPr>
      <w:r w:rsidRPr="005A4AD5">
        <w:rPr>
          <w:rFonts w:ascii="Times New Roman" w:hAnsi="Times New Roman"/>
        </w:rPr>
        <w:t>Aposentadoria voluntária integral;</w:t>
      </w:r>
    </w:p>
    <w:p w:rsidR="004E6FF4" w:rsidRPr="005A4AD5" w:rsidRDefault="004E6FF4" w:rsidP="005A4AD5">
      <w:pPr>
        <w:numPr>
          <w:ilvl w:val="1"/>
          <w:numId w:val="6"/>
        </w:numPr>
        <w:spacing w:after="0"/>
        <w:jc w:val="both"/>
        <w:rPr>
          <w:rFonts w:ascii="Times New Roman" w:hAnsi="Times New Roman"/>
        </w:rPr>
      </w:pPr>
      <w:r w:rsidRPr="005A4AD5">
        <w:rPr>
          <w:rFonts w:ascii="Times New Roman" w:hAnsi="Times New Roman"/>
        </w:rPr>
        <w:t>Aposentadoria voluntária proporcional;</w:t>
      </w:r>
    </w:p>
    <w:p w:rsidR="004E6FF4" w:rsidRPr="005A4AD5" w:rsidRDefault="004E6FF4" w:rsidP="005A4AD5">
      <w:pPr>
        <w:numPr>
          <w:ilvl w:val="1"/>
          <w:numId w:val="6"/>
        </w:numPr>
        <w:spacing w:after="0"/>
        <w:jc w:val="both"/>
        <w:rPr>
          <w:rFonts w:ascii="Times New Roman" w:hAnsi="Times New Roman"/>
        </w:rPr>
      </w:pPr>
      <w:r w:rsidRPr="005A4AD5">
        <w:rPr>
          <w:rFonts w:ascii="Times New Roman" w:hAnsi="Times New Roman"/>
        </w:rPr>
        <w:t>Aposentadoria especial de professor;</w:t>
      </w:r>
    </w:p>
    <w:p w:rsidR="004E6FF4" w:rsidRPr="005A4AD5" w:rsidRDefault="004E6FF4" w:rsidP="005A4AD5">
      <w:pPr>
        <w:numPr>
          <w:ilvl w:val="1"/>
          <w:numId w:val="6"/>
        </w:numPr>
        <w:spacing w:after="0"/>
        <w:jc w:val="both"/>
        <w:rPr>
          <w:rFonts w:ascii="Times New Roman" w:hAnsi="Times New Roman"/>
        </w:rPr>
      </w:pPr>
      <w:r w:rsidRPr="005A4AD5">
        <w:rPr>
          <w:rFonts w:ascii="Times New Roman" w:hAnsi="Times New Roman"/>
        </w:rPr>
        <w:t xml:space="preserve">Aposentadoria especial ao segurado portador de deficiência, ou que exercia atividades de risco ou </w:t>
      </w:r>
      <w:proofErr w:type="gramStart"/>
      <w:r w:rsidRPr="005A4AD5">
        <w:rPr>
          <w:rFonts w:ascii="Times New Roman" w:hAnsi="Times New Roman"/>
        </w:rPr>
        <w:t>sob condições</w:t>
      </w:r>
      <w:proofErr w:type="gramEnd"/>
      <w:r w:rsidRPr="005A4AD5">
        <w:rPr>
          <w:rFonts w:ascii="Times New Roman" w:hAnsi="Times New Roman"/>
        </w:rPr>
        <w:t xml:space="preserve"> que prejudiquem a saúde ou a sua integridade física;</w:t>
      </w:r>
    </w:p>
    <w:p w:rsidR="004E6FF4" w:rsidRPr="005A4AD5" w:rsidRDefault="004E6FF4" w:rsidP="005A4AD5">
      <w:pPr>
        <w:numPr>
          <w:ilvl w:val="1"/>
          <w:numId w:val="6"/>
        </w:numPr>
        <w:spacing w:after="0"/>
        <w:jc w:val="both"/>
        <w:rPr>
          <w:rFonts w:ascii="Times New Roman" w:hAnsi="Times New Roman"/>
        </w:rPr>
      </w:pPr>
      <w:r w:rsidRPr="005A4AD5">
        <w:rPr>
          <w:rFonts w:ascii="Times New Roman" w:hAnsi="Times New Roman"/>
        </w:rPr>
        <w:t>Licença para tratamento de saúde e por motivo de acidente em serviço;</w:t>
      </w:r>
    </w:p>
    <w:p w:rsidR="004E6FF4" w:rsidRPr="005A4AD5" w:rsidRDefault="004E6FF4" w:rsidP="005A4AD5">
      <w:pPr>
        <w:numPr>
          <w:ilvl w:val="1"/>
          <w:numId w:val="6"/>
        </w:numPr>
        <w:spacing w:after="0"/>
        <w:jc w:val="both"/>
        <w:rPr>
          <w:rFonts w:ascii="Times New Roman" w:hAnsi="Times New Roman"/>
        </w:rPr>
      </w:pPr>
      <w:r w:rsidRPr="005A4AD5">
        <w:rPr>
          <w:rFonts w:ascii="Times New Roman" w:hAnsi="Times New Roman"/>
        </w:rPr>
        <w:t>Abono família;</w:t>
      </w:r>
    </w:p>
    <w:p w:rsidR="004E6FF4" w:rsidRPr="005A4AD5" w:rsidRDefault="004E6FF4" w:rsidP="00963EAE">
      <w:pPr>
        <w:numPr>
          <w:ilvl w:val="1"/>
          <w:numId w:val="6"/>
        </w:numPr>
        <w:spacing w:after="0"/>
        <w:ind w:left="1843"/>
        <w:jc w:val="both"/>
        <w:rPr>
          <w:rFonts w:ascii="Times New Roman" w:hAnsi="Times New Roman"/>
        </w:rPr>
      </w:pPr>
      <w:r w:rsidRPr="005A4AD5">
        <w:rPr>
          <w:rFonts w:ascii="Times New Roman" w:hAnsi="Times New Roman"/>
        </w:rPr>
        <w:lastRenderedPageBreak/>
        <w:t>Licença-maternidade.</w:t>
      </w:r>
    </w:p>
    <w:p w:rsidR="004E6FF4" w:rsidRPr="005A4AD5" w:rsidRDefault="004E6FF4" w:rsidP="00963EAE">
      <w:pPr>
        <w:numPr>
          <w:ilvl w:val="0"/>
          <w:numId w:val="6"/>
        </w:numPr>
        <w:spacing w:after="0"/>
        <w:ind w:left="1701" w:hanging="283"/>
        <w:jc w:val="both"/>
        <w:rPr>
          <w:rFonts w:ascii="Times New Roman" w:hAnsi="Times New Roman"/>
        </w:rPr>
      </w:pPr>
      <w:r w:rsidRPr="005A4AD5">
        <w:rPr>
          <w:rFonts w:ascii="Times New Roman" w:hAnsi="Times New Roman"/>
        </w:rPr>
        <w:t>Quanto aos dependentes:</w:t>
      </w:r>
    </w:p>
    <w:p w:rsidR="004E6FF4" w:rsidRPr="005A4AD5" w:rsidRDefault="004E6FF4" w:rsidP="00963EAE">
      <w:pPr>
        <w:numPr>
          <w:ilvl w:val="1"/>
          <w:numId w:val="6"/>
        </w:numPr>
        <w:spacing w:after="0"/>
        <w:ind w:left="1843"/>
        <w:jc w:val="both"/>
        <w:rPr>
          <w:rFonts w:ascii="Times New Roman" w:hAnsi="Times New Roman"/>
        </w:rPr>
      </w:pPr>
      <w:r w:rsidRPr="005A4AD5">
        <w:rPr>
          <w:rFonts w:ascii="Times New Roman" w:hAnsi="Times New Roman"/>
        </w:rPr>
        <w:t>Pensão por morte;</w:t>
      </w:r>
    </w:p>
    <w:p w:rsidR="004E6FF4" w:rsidRPr="005A4AD5" w:rsidRDefault="004E6FF4" w:rsidP="00963EAE">
      <w:pPr>
        <w:numPr>
          <w:ilvl w:val="1"/>
          <w:numId w:val="6"/>
        </w:numPr>
        <w:spacing w:after="0"/>
        <w:ind w:left="1843"/>
        <w:jc w:val="both"/>
        <w:rPr>
          <w:rFonts w:ascii="Times New Roman" w:hAnsi="Times New Roman"/>
        </w:rPr>
      </w:pPr>
      <w:r w:rsidRPr="005A4AD5">
        <w:rPr>
          <w:rFonts w:ascii="Times New Roman" w:hAnsi="Times New Roman"/>
        </w:rPr>
        <w:t>Auxílio-reclusão.</w:t>
      </w:r>
    </w:p>
    <w:p w:rsidR="004E6FF4" w:rsidRPr="005A4AD5" w:rsidRDefault="004E6FF4" w:rsidP="005A4AD5">
      <w:pPr>
        <w:spacing w:after="0"/>
        <w:rPr>
          <w:rFonts w:ascii="Times New Roman" w:hAnsi="Times New Roman"/>
          <w:highlight w:val="yellow"/>
        </w:rPr>
      </w:pPr>
    </w:p>
    <w:p w:rsidR="004E6FF4" w:rsidRPr="002B30B9" w:rsidRDefault="004E6FF4" w:rsidP="00963EAE">
      <w:pPr>
        <w:pStyle w:val="Ttulo2"/>
        <w:keepNext/>
        <w:numPr>
          <w:ilvl w:val="1"/>
          <w:numId w:val="33"/>
        </w:numPr>
        <w:pBdr>
          <w:bottom w:val="none" w:sz="0" w:space="0" w:color="auto"/>
        </w:pBdr>
        <w:spacing w:before="0" w:after="0" w:line="240" w:lineRule="auto"/>
        <w:ind w:left="1985" w:hanging="567"/>
        <w:jc w:val="left"/>
        <w:rPr>
          <w:rFonts w:ascii="Times New Roman" w:hAnsi="Times New Roman"/>
          <w:b/>
          <w:color w:val="auto"/>
        </w:rPr>
      </w:pPr>
      <w:bookmarkStart w:id="41" w:name="_Toc383788023"/>
      <w:bookmarkStart w:id="42" w:name="_Toc387155847"/>
      <w:r w:rsidRPr="002B30B9">
        <w:rPr>
          <w:rFonts w:ascii="Times New Roman" w:hAnsi="Times New Roman"/>
          <w:b/>
          <w:color w:val="auto"/>
        </w:rPr>
        <w:t>Aposentadoria</w:t>
      </w:r>
      <w:bookmarkEnd w:id="41"/>
      <w:bookmarkEnd w:id="42"/>
    </w:p>
    <w:p w:rsidR="004E6FF4" w:rsidRPr="005A4AD5" w:rsidRDefault="004E6FF4" w:rsidP="005A4AD5">
      <w:pPr>
        <w:spacing w:after="0"/>
        <w:rPr>
          <w:rFonts w:ascii="Times New Roman" w:hAnsi="Times New Roman"/>
        </w:rPr>
      </w:pPr>
    </w:p>
    <w:p w:rsidR="004E6FF4" w:rsidRPr="005A4AD5" w:rsidRDefault="004E6FF4" w:rsidP="00963EAE">
      <w:pPr>
        <w:spacing w:after="0"/>
        <w:ind w:firstLine="1418"/>
        <w:jc w:val="both"/>
        <w:rPr>
          <w:rFonts w:ascii="Times New Roman" w:hAnsi="Times New Roman"/>
        </w:rPr>
      </w:pPr>
      <w:r w:rsidRPr="005A4AD5">
        <w:rPr>
          <w:rFonts w:ascii="Times New Roman" w:hAnsi="Times New Roman"/>
        </w:rPr>
        <w:t>Os critérios para concessão de aposentadoria do servidor público</w:t>
      </w:r>
      <w:r w:rsidRPr="005A4AD5">
        <w:rPr>
          <w:rFonts w:ascii="Times New Roman" w:hAnsi="Times New Roman"/>
          <w:b/>
          <w:bCs/>
        </w:rPr>
        <w:t xml:space="preserve"> </w:t>
      </w:r>
      <w:r w:rsidRPr="005A4AD5">
        <w:rPr>
          <w:rFonts w:ascii="Times New Roman" w:hAnsi="Times New Roman"/>
        </w:rPr>
        <w:t>têm apresentado alterações com a Reforma da Previdência. As emendas constitucionais</w:t>
      </w:r>
      <w:r w:rsidR="00D6661B">
        <w:rPr>
          <w:rFonts w:ascii="Times New Roman" w:hAnsi="Times New Roman"/>
        </w:rPr>
        <w:t xml:space="preserve"> </w:t>
      </w:r>
      <w:r w:rsidRPr="005A4AD5">
        <w:rPr>
          <w:rFonts w:ascii="Times New Roman" w:hAnsi="Times New Roman"/>
        </w:rPr>
        <w:t>(EC) nº 20, de 15/12/98</w:t>
      </w:r>
      <w:r w:rsidR="00D6661B">
        <w:rPr>
          <w:rFonts w:ascii="Times New Roman" w:hAnsi="Times New Roman"/>
        </w:rPr>
        <w:t>,</w:t>
      </w:r>
      <w:r w:rsidRPr="005A4AD5">
        <w:rPr>
          <w:rFonts w:ascii="Times New Roman" w:hAnsi="Times New Roman"/>
        </w:rPr>
        <w:t xml:space="preserve"> nº 41, de 19/12/03 e nº 47, de 06/07/05, instituíram novas regras de cálculo e elegibilidade para os benefícios oferecidos pelos Regimes Próprios de Previdência Social.</w:t>
      </w:r>
    </w:p>
    <w:p w:rsidR="00D6661B" w:rsidRDefault="00D6661B" w:rsidP="00963EAE">
      <w:pPr>
        <w:spacing w:after="0"/>
        <w:ind w:firstLine="1418"/>
        <w:jc w:val="both"/>
        <w:rPr>
          <w:rFonts w:ascii="Times New Roman" w:hAnsi="Times New Roman"/>
        </w:rPr>
      </w:pPr>
    </w:p>
    <w:p w:rsidR="004E6FF4" w:rsidRDefault="004E6FF4" w:rsidP="00963EAE">
      <w:pPr>
        <w:spacing w:after="0"/>
        <w:ind w:firstLine="1418"/>
        <w:jc w:val="both"/>
        <w:rPr>
          <w:rFonts w:ascii="Times New Roman" w:hAnsi="Times New Roman"/>
        </w:rPr>
      </w:pPr>
      <w:r w:rsidRPr="005A4AD5">
        <w:rPr>
          <w:rFonts w:ascii="Times New Roman" w:hAnsi="Times New Roman"/>
        </w:rPr>
        <w:t xml:space="preserve">O Fundo Previdenciário </w:t>
      </w:r>
      <w:proofErr w:type="spellStart"/>
      <w:proofErr w:type="gramStart"/>
      <w:r w:rsidRPr="005A4AD5">
        <w:rPr>
          <w:rFonts w:ascii="Times New Roman" w:hAnsi="Times New Roman"/>
        </w:rPr>
        <w:t>BHPrev</w:t>
      </w:r>
      <w:proofErr w:type="spellEnd"/>
      <w:proofErr w:type="gramEnd"/>
      <w:r w:rsidRPr="005A4AD5">
        <w:rPr>
          <w:rFonts w:ascii="Times New Roman" w:hAnsi="Times New Roman"/>
        </w:rPr>
        <w:t xml:space="preserve"> é composto pelos servidores admitidos a partir de 31 de dezembro de 2011. As condições de elegibilidade aplicadas neste estudo são decorrentes da Lei </w:t>
      </w:r>
      <w:r w:rsidR="00D6661B">
        <w:rPr>
          <w:rFonts w:ascii="Times New Roman" w:hAnsi="Times New Roman"/>
        </w:rPr>
        <w:t xml:space="preserve">nº </w:t>
      </w:r>
      <w:r w:rsidRPr="005A4AD5">
        <w:rPr>
          <w:rFonts w:ascii="Times New Roman" w:hAnsi="Times New Roman"/>
        </w:rPr>
        <w:t>10.362/2011, que cria o Fundo.</w:t>
      </w:r>
    </w:p>
    <w:p w:rsidR="00D6661B" w:rsidRPr="005A4AD5" w:rsidRDefault="00D6661B" w:rsidP="00963EAE">
      <w:pPr>
        <w:spacing w:after="0"/>
        <w:ind w:firstLine="1418"/>
        <w:jc w:val="both"/>
        <w:rPr>
          <w:rFonts w:ascii="Times New Roman" w:hAnsi="Times New Roman"/>
        </w:rPr>
      </w:pPr>
    </w:p>
    <w:p w:rsidR="004E6FF4" w:rsidRPr="002B30B9" w:rsidRDefault="004E6FF4" w:rsidP="00D6661B">
      <w:pPr>
        <w:pStyle w:val="Ttulo2"/>
        <w:keepNext/>
        <w:numPr>
          <w:ilvl w:val="1"/>
          <w:numId w:val="33"/>
        </w:numPr>
        <w:pBdr>
          <w:bottom w:val="none" w:sz="0" w:space="0" w:color="auto"/>
        </w:pBdr>
        <w:spacing w:before="0" w:after="0" w:line="240" w:lineRule="auto"/>
        <w:ind w:left="1985" w:hanging="567"/>
        <w:jc w:val="left"/>
        <w:rPr>
          <w:rFonts w:ascii="Times New Roman" w:hAnsi="Times New Roman"/>
          <w:b/>
          <w:color w:val="auto"/>
        </w:rPr>
      </w:pPr>
      <w:r w:rsidRPr="002B30B9">
        <w:rPr>
          <w:rFonts w:ascii="Times New Roman" w:hAnsi="Times New Roman"/>
          <w:b/>
          <w:color w:val="auto"/>
          <w:lang w:val="pt-BR"/>
        </w:rPr>
        <w:t xml:space="preserve"> </w:t>
      </w:r>
      <w:bookmarkStart w:id="43" w:name="_Toc383788024"/>
      <w:bookmarkStart w:id="44" w:name="_Toc387155848"/>
      <w:r w:rsidRPr="002B30B9">
        <w:rPr>
          <w:rFonts w:ascii="Times New Roman" w:hAnsi="Times New Roman"/>
          <w:b/>
          <w:color w:val="auto"/>
        </w:rPr>
        <w:t>Aposentadoria por Invalidez</w:t>
      </w:r>
      <w:bookmarkEnd w:id="43"/>
      <w:bookmarkEnd w:id="44"/>
    </w:p>
    <w:p w:rsidR="00D6661B" w:rsidRDefault="00D6661B" w:rsidP="005A4AD5">
      <w:pPr>
        <w:spacing w:after="0"/>
        <w:rPr>
          <w:rFonts w:ascii="Times New Roman" w:hAnsi="Times New Roman"/>
        </w:rPr>
      </w:pPr>
    </w:p>
    <w:p w:rsidR="004E6FF4" w:rsidRDefault="004E6FF4" w:rsidP="00D6661B">
      <w:pPr>
        <w:spacing w:after="0"/>
        <w:ind w:firstLine="1134"/>
        <w:jc w:val="both"/>
        <w:rPr>
          <w:rFonts w:ascii="Times New Roman" w:hAnsi="Times New Roman"/>
        </w:rPr>
      </w:pPr>
      <w:r w:rsidRPr="005A4AD5">
        <w:rPr>
          <w:rFonts w:ascii="Times New Roman" w:hAnsi="Times New Roman"/>
        </w:rPr>
        <w:t>Benefício concedido ao servidor considerado incapaz, de forma irreversível, de exercer suas atividades no trabalho.</w:t>
      </w:r>
    </w:p>
    <w:p w:rsidR="00B574BE" w:rsidRPr="005A4AD5" w:rsidRDefault="00B574BE" w:rsidP="00D6661B">
      <w:pPr>
        <w:spacing w:after="0"/>
        <w:ind w:firstLine="1134"/>
        <w:jc w:val="both"/>
        <w:rPr>
          <w:rFonts w:ascii="Times New Roman" w:hAnsi="Times New Roman"/>
        </w:rPr>
      </w:pPr>
    </w:p>
    <w:p w:rsidR="004E6FF4" w:rsidRPr="002B30B9" w:rsidRDefault="004E6FF4" w:rsidP="00B574BE">
      <w:pPr>
        <w:pStyle w:val="Ttulo2"/>
        <w:keepNext/>
        <w:numPr>
          <w:ilvl w:val="1"/>
          <w:numId w:val="33"/>
        </w:numPr>
        <w:pBdr>
          <w:bottom w:val="none" w:sz="0" w:space="0" w:color="auto"/>
        </w:pBdr>
        <w:spacing w:before="0" w:after="0" w:line="240" w:lineRule="auto"/>
        <w:ind w:left="1985" w:hanging="567"/>
        <w:jc w:val="left"/>
        <w:rPr>
          <w:rFonts w:ascii="Times New Roman" w:hAnsi="Times New Roman"/>
          <w:b/>
          <w:color w:val="auto"/>
          <w:lang w:val="pt-BR"/>
        </w:rPr>
      </w:pPr>
      <w:r w:rsidRPr="002B30B9">
        <w:rPr>
          <w:rFonts w:ascii="Times New Roman" w:hAnsi="Times New Roman"/>
          <w:b/>
          <w:color w:val="auto"/>
          <w:lang w:val="pt-BR"/>
        </w:rPr>
        <w:t xml:space="preserve">Licença para tratamento de saúde ou por motivo de acidente em serviço </w:t>
      </w:r>
    </w:p>
    <w:p w:rsidR="00B574BE" w:rsidRDefault="00B574BE" w:rsidP="00B574BE">
      <w:pPr>
        <w:spacing w:after="0"/>
        <w:jc w:val="both"/>
        <w:rPr>
          <w:rFonts w:ascii="Times New Roman" w:hAnsi="Times New Roman"/>
        </w:rPr>
      </w:pPr>
    </w:p>
    <w:p w:rsidR="004E6FF4" w:rsidRDefault="004E6FF4" w:rsidP="00B574BE">
      <w:pPr>
        <w:spacing w:after="0"/>
        <w:ind w:firstLine="1418"/>
        <w:jc w:val="both"/>
        <w:rPr>
          <w:rFonts w:ascii="Times New Roman" w:hAnsi="Times New Roman"/>
        </w:rPr>
      </w:pPr>
      <w:r w:rsidRPr="005A4AD5">
        <w:rPr>
          <w:rFonts w:ascii="Times New Roman" w:hAnsi="Times New Roman"/>
        </w:rPr>
        <w:t>Benefício concedido ao servidor incapacitado de trabalhar seja por doença ou acidente, por mais de 15 dias consecutivos.</w:t>
      </w:r>
    </w:p>
    <w:p w:rsidR="00B574BE" w:rsidRPr="005A4AD5" w:rsidRDefault="00B574BE" w:rsidP="00B574BE">
      <w:pPr>
        <w:spacing w:after="0"/>
        <w:ind w:firstLine="1418"/>
        <w:rPr>
          <w:rFonts w:ascii="Times New Roman" w:hAnsi="Times New Roman"/>
        </w:rPr>
      </w:pPr>
    </w:p>
    <w:p w:rsidR="004E6FF4" w:rsidRPr="002B30B9" w:rsidRDefault="004E6FF4" w:rsidP="00B574BE">
      <w:pPr>
        <w:pStyle w:val="Ttulo2"/>
        <w:keepNext/>
        <w:numPr>
          <w:ilvl w:val="1"/>
          <w:numId w:val="33"/>
        </w:numPr>
        <w:pBdr>
          <w:bottom w:val="none" w:sz="0" w:space="0" w:color="auto"/>
        </w:pBdr>
        <w:spacing w:before="0" w:after="0" w:line="240" w:lineRule="auto"/>
        <w:ind w:left="1985" w:hanging="567"/>
        <w:jc w:val="left"/>
        <w:rPr>
          <w:rFonts w:ascii="Times New Roman" w:hAnsi="Times New Roman"/>
          <w:b/>
          <w:color w:val="auto"/>
        </w:rPr>
      </w:pPr>
      <w:bookmarkStart w:id="45" w:name="_Toc383788026"/>
      <w:bookmarkStart w:id="46" w:name="_Toc387155850"/>
      <w:r w:rsidRPr="002B30B9">
        <w:rPr>
          <w:rFonts w:ascii="Times New Roman" w:hAnsi="Times New Roman"/>
          <w:b/>
          <w:color w:val="auto"/>
        </w:rPr>
        <w:t>Abono Família</w:t>
      </w:r>
      <w:bookmarkEnd w:id="45"/>
      <w:bookmarkEnd w:id="46"/>
    </w:p>
    <w:p w:rsidR="00B574BE" w:rsidRDefault="00B574BE" w:rsidP="005A4AD5">
      <w:pPr>
        <w:spacing w:after="0"/>
        <w:rPr>
          <w:rFonts w:ascii="Times New Roman" w:hAnsi="Times New Roman"/>
        </w:rPr>
      </w:pPr>
    </w:p>
    <w:p w:rsidR="004E6FF4" w:rsidRPr="005A4AD5" w:rsidRDefault="004E6FF4" w:rsidP="00B574BE">
      <w:pPr>
        <w:spacing w:after="0"/>
        <w:ind w:firstLine="1418"/>
        <w:jc w:val="both"/>
        <w:rPr>
          <w:rFonts w:ascii="Times New Roman" w:hAnsi="Times New Roman"/>
        </w:rPr>
      </w:pPr>
      <w:r w:rsidRPr="005A4AD5">
        <w:rPr>
          <w:rFonts w:ascii="Times New Roman" w:hAnsi="Times New Roman"/>
        </w:rPr>
        <w:t xml:space="preserve">Benefício concedido ao servidor com salário mensal de até R$1.292,43 que possua filhos de até 14 anos ou filho inválido de qualquer idade. </w:t>
      </w:r>
    </w:p>
    <w:p w:rsidR="00A11031" w:rsidRDefault="00A11031" w:rsidP="00B574BE">
      <w:pPr>
        <w:spacing w:after="0"/>
        <w:ind w:firstLine="1418"/>
        <w:jc w:val="both"/>
        <w:rPr>
          <w:rFonts w:ascii="Times New Roman" w:hAnsi="Times New Roman"/>
        </w:rPr>
      </w:pPr>
    </w:p>
    <w:p w:rsidR="004E6FF4" w:rsidRPr="005A4AD5" w:rsidRDefault="004E6FF4" w:rsidP="00B574BE">
      <w:pPr>
        <w:spacing w:after="0"/>
        <w:ind w:firstLine="1418"/>
        <w:jc w:val="both"/>
        <w:rPr>
          <w:rFonts w:ascii="Times New Roman" w:hAnsi="Times New Roman"/>
        </w:rPr>
      </w:pPr>
      <w:r w:rsidRPr="005A4AD5">
        <w:rPr>
          <w:rFonts w:ascii="Times New Roman" w:hAnsi="Times New Roman"/>
        </w:rPr>
        <w:t>O valor do benefício será de R$44,09 por filho menor de 14 anos ou filho inválido de qualquer idade para os servidores com salário de até R$859,88.</w:t>
      </w:r>
    </w:p>
    <w:p w:rsidR="00A11031" w:rsidRDefault="00A11031" w:rsidP="00B574BE">
      <w:pPr>
        <w:spacing w:after="0"/>
        <w:ind w:firstLine="1418"/>
        <w:jc w:val="both"/>
        <w:rPr>
          <w:rFonts w:ascii="Times New Roman" w:hAnsi="Times New Roman"/>
        </w:rPr>
      </w:pPr>
    </w:p>
    <w:p w:rsidR="004E6FF4" w:rsidRDefault="004E6FF4" w:rsidP="00B574BE">
      <w:pPr>
        <w:spacing w:after="0"/>
        <w:ind w:firstLine="1418"/>
        <w:jc w:val="both"/>
        <w:rPr>
          <w:rFonts w:ascii="Times New Roman" w:hAnsi="Times New Roman"/>
        </w:rPr>
      </w:pPr>
      <w:r w:rsidRPr="005A4AD5">
        <w:rPr>
          <w:rFonts w:ascii="Times New Roman" w:hAnsi="Times New Roman"/>
        </w:rPr>
        <w:t>Para o servidor com salário superior a R$ 859,88 e inferior a R$1.292,44, o valor do benefício será de R$31,07 para cada filho menor de 14 anos ou filho inválido de qualquer idade.</w:t>
      </w:r>
    </w:p>
    <w:p w:rsidR="00A11031" w:rsidRPr="005A4AD5" w:rsidRDefault="00A11031" w:rsidP="00B574BE">
      <w:pPr>
        <w:spacing w:after="0"/>
        <w:ind w:firstLine="1418"/>
        <w:jc w:val="both"/>
        <w:rPr>
          <w:rFonts w:ascii="Times New Roman" w:hAnsi="Times New Roman"/>
        </w:rPr>
      </w:pPr>
    </w:p>
    <w:p w:rsidR="004E6FF4" w:rsidRPr="002B30B9" w:rsidRDefault="004E6FF4" w:rsidP="00A11031">
      <w:pPr>
        <w:pStyle w:val="Ttulo2"/>
        <w:keepNext/>
        <w:numPr>
          <w:ilvl w:val="1"/>
          <w:numId w:val="33"/>
        </w:numPr>
        <w:pBdr>
          <w:bottom w:val="none" w:sz="0" w:space="0" w:color="auto"/>
        </w:pBdr>
        <w:spacing w:before="0" w:after="0" w:line="240" w:lineRule="auto"/>
        <w:ind w:left="1985" w:hanging="567"/>
        <w:jc w:val="left"/>
        <w:rPr>
          <w:rFonts w:ascii="Times New Roman" w:hAnsi="Times New Roman"/>
          <w:b/>
          <w:color w:val="auto"/>
        </w:rPr>
      </w:pPr>
      <w:bookmarkStart w:id="47" w:name="_Toc383788027"/>
      <w:bookmarkStart w:id="48" w:name="_Toc387155851"/>
      <w:r w:rsidRPr="002B30B9">
        <w:rPr>
          <w:rFonts w:ascii="Times New Roman" w:hAnsi="Times New Roman"/>
          <w:b/>
          <w:color w:val="auto"/>
        </w:rPr>
        <w:t>Licença Maternidade</w:t>
      </w:r>
      <w:bookmarkEnd w:id="47"/>
      <w:bookmarkEnd w:id="48"/>
    </w:p>
    <w:p w:rsidR="00A11031" w:rsidRDefault="00A11031" w:rsidP="005A4AD5">
      <w:pPr>
        <w:spacing w:after="0"/>
        <w:rPr>
          <w:rFonts w:ascii="Times New Roman" w:hAnsi="Times New Roman"/>
        </w:rPr>
      </w:pPr>
    </w:p>
    <w:p w:rsidR="004E6FF4" w:rsidRDefault="004E6FF4" w:rsidP="00A11031">
      <w:pPr>
        <w:spacing w:after="0"/>
        <w:ind w:firstLine="1418"/>
        <w:jc w:val="both"/>
        <w:rPr>
          <w:rFonts w:ascii="Times New Roman" w:hAnsi="Times New Roman"/>
        </w:rPr>
      </w:pPr>
      <w:r w:rsidRPr="005A4AD5">
        <w:rPr>
          <w:rFonts w:ascii="Times New Roman" w:hAnsi="Times New Roman"/>
        </w:rPr>
        <w:t>Benefício concedido à servidora nos 120 dias que ficar afastada do trabalho por causa do parto. O benefício foi estendido também para as mães adotivas. Nos casos de adoção, o benefício será de 120 dias se a criança tiver até um ano de idade, 60 dias se a criança tiver de um a quatro anos de idade e 30 dias se a criança tiver de quatro a oito anos de idade.</w:t>
      </w:r>
    </w:p>
    <w:p w:rsidR="00A11031" w:rsidRPr="005A4AD5" w:rsidRDefault="00A11031" w:rsidP="00A11031">
      <w:pPr>
        <w:spacing w:after="0"/>
        <w:ind w:firstLine="1418"/>
        <w:jc w:val="both"/>
        <w:rPr>
          <w:rFonts w:ascii="Times New Roman" w:hAnsi="Times New Roman"/>
        </w:rPr>
      </w:pPr>
    </w:p>
    <w:p w:rsidR="004E6FF4" w:rsidRPr="002B30B9" w:rsidRDefault="004E6FF4" w:rsidP="00A11031">
      <w:pPr>
        <w:pStyle w:val="Ttulo2"/>
        <w:keepNext/>
        <w:numPr>
          <w:ilvl w:val="1"/>
          <w:numId w:val="33"/>
        </w:numPr>
        <w:pBdr>
          <w:bottom w:val="none" w:sz="0" w:space="0" w:color="auto"/>
        </w:pBdr>
        <w:spacing w:before="0" w:after="0" w:line="240" w:lineRule="auto"/>
        <w:ind w:left="1985" w:hanging="567"/>
        <w:jc w:val="left"/>
        <w:rPr>
          <w:rFonts w:ascii="Times New Roman" w:hAnsi="Times New Roman"/>
          <w:b/>
          <w:color w:val="auto"/>
        </w:rPr>
      </w:pPr>
      <w:bookmarkStart w:id="49" w:name="_Toc383788028"/>
      <w:bookmarkStart w:id="50" w:name="_Toc387155852"/>
      <w:r w:rsidRPr="002B30B9">
        <w:rPr>
          <w:rFonts w:ascii="Times New Roman" w:hAnsi="Times New Roman"/>
          <w:b/>
          <w:color w:val="auto"/>
        </w:rPr>
        <w:t>Pensão por Morte</w:t>
      </w:r>
      <w:bookmarkEnd w:id="49"/>
      <w:bookmarkEnd w:id="50"/>
    </w:p>
    <w:p w:rsidR="00A11031" w:rsidRDefault="00A11031" w:rsidP="005A4AD5">
      <w:pPr>
        <w:spacing w:after="0"/>
        <w:rPr>
          <w:rFonts w:ascii="Times New Roman" w:hAnsi="Times New Roman"/>
        </w:rPr>
      </w:pPr>
    </w:p>
    <w:p w:rsidR="004E6FF4" w:rsidRPr="005A4AD5" w:rsidRDefault="004E6FF4" w:rsidP="00A11031">
      <w:pPr>
        <w:spacing w:after="0"/>
        <w:jc w:val="both"/>
        <w:rPr>
          <w:rFonts w:ascii="Times New Roman" w:hAnsi="Times New Roman"/>
        </w:rPr>
      </w:pPr>
      <w:r w:rsidRPr="005A4AD5">
        <w:rPr>
          <w:rFonts w:ascii="Times New Roman" w:hAnsi="Times New Roman"/>
        </w:rPr>
        <w:t>Benefício concedido ao(s) dependente(s) em decorrência do falecimento do ativo ou aposentado.</w:t>
      </w:r>
    </w:p>
    <w:p w:rsidR="004E6FF4" w:rsidRPr="002B30B9" w:rsidRDefault="004E6FF4" w:rsidP="00E21474">
      <w:pPr>
        <w:pStyle w:val="Ttulo2"/>
        <w:keepNext/>
        <w:numPr>
          <w:ilvl w:val="1"/>
          <w:numId w:val="33"/>
        </w:numPr>
        <w:pBdr>
          <w:bottom w:val="none" w:sz="0" w:space="0" w:color="auto"/>
        </w:pBdr>
        <w:spacing w:before="0" w:after="0" w:line="240" w:lineRule="auto"/>
        <w:ind w:left="1985" w:hanging="567"/>
        <w:jc w:val="left"/>
        <w:rPr>
          <w:rFonts w:ascii="Times New Roman" w:hAnsi="Times New Roman"/>
          <w:b/>
          <w:color w:val="auto"/>
        </w:rPr>
      </w:pPr>
      <w:bookmarkStart w:id="51" w:name="_Toc383788029"/>
      <w:bookmarkStart w:id="52" w:name="_Toc387155853"/>
      <w:r w:rsidRPr="002B30B9">
        <w:rPr>
          <w:rFonts w:ascii="Times New Roman" w:hAnsi="Times New Roman"/>
          <w:b/>
          <w:color w:val="auto"/>
        </w:rPr>
        <w:lastRenderedPageBreak/>
        <w:t>Auxílio Reclusão</w:t>
      </w:r>
      <w:bookmarkEnd w:id="51"/>
      <w:bookmarkEnd w:id="52"/>
    </w:p>
    <w:p w:rsidR="00E21474" w:rsidRDefault="00E21474" w:rsidP="005A4AD5">
      <w:pPr>
        <w:spacing w:after="0"/>
        <w:rPr>
          <w:rFonts w:ascii="Times New Roman" w:hAnsi="Times New Roman"/>
        </w:rPr>
      </w:pPr>
    </w:p>
    <w:p w:rsidR="004E6FF4" w:rsidRDefault="004E6FF4" w:rsidP="00E21474">
      <w:pPr>
        <w:spacing w:after="0"/>
        <w:ind w:firstLine="1418"/>
        <w:jc w:val="both"/>
        <w:rPr>
          <w:rFonts w:ascii="Times New Roman" w:hAnsi="Times New Roman"/>
        </w:rPr>
      </w:pPr>
      <w:r w:rsidRPr="005A4AD5">
        <w:rPr>
          <w:rFonts w:ascii="Times New Roman" w:hAnsi="Times New Roman"/>
        </w:rPr>
        <w:t xml:space="preserve">Benefício concedido ao(s) dependente(s) do servidor recolhido à prisão desde que ele não esteja recebendo salário, auxílio doença, aposentadoria ou abono de permanência em serviço e que seu salário seja igual ou inferior a R$ </w:t>
      </w:r>
      <w:r w:rsidRPr="005A4AD5">
        <w:rPr>
          <w:rFonts w:ascii="Times New Roman" w:hAnsi="Times New Roman" w:cs="Verdana"/>
          <w:szCs w:val="20"/>
        </w:rPr>
        <w:t>1.212,64</w:t>
      </w:r>
      <w:r w:rsidRPr="005A4AD5">
        <w:rPr>
          <w:rFonts w:ascii="Times New Roman" w:hAnsi="Times New Roman"/>
        </w:rPr>
        <w:t>.</w:t>
      </w:r>
    </w:p>
    <w:p w:rsidR="00E21474" w:rsidRPr="005A4AD5" w:rsidRDefault="00E21474" w:rsidP="00E21474">
      <w:pPr>
        <w:spacing w:after="0"/>
        <w:ind w:firstLine="1418"/>
        <w:jc w:val="both"/>
        <w:rPr>
          <w:rFonts w:ascii="Times New Roman" w:hAnsi="Times New Roman"/>
        </w:rPr>
      </w:pPr>
    </w:p>
    <w:p w:rsidR="004E6FF4" w:rsidRPr="002B30B9" w:rsidRDefault="004E6FF4" w:rsidP="00E21474">
      <w:pPr>
        <w:pStyle w:val="Ttulo1"/>
        <w:keepLines w:val="0"/>
        <w:numPr>
          <w:ilvl w:val="0"/>
          <w:numId w:val="33"/>
        </w:numPr>
        <w:spacing w:before="0"/>
        <w:ind w:left="1985" w:hanging="567"/>
        <w:rPr>
          <w:rFonts w:ascii="Times New Roman" w:hAnsi="Times New Roman"/>
          <w:color w:val="auto"/>
          <w:sz w:val="24"/>
        </w:rPr>
      </w:pPr>
      <w:bookmarkStart w:id="53" w:name="_Toc479786474"/>
      <w:r w:rsidRPr="002B30B9">
        <w:rPr>
          <w:rFonts w:ascii="Times New Roman" w:hAnsi="Times New Roman"/>
          <w:color w:val="auto"/>
          <w:sz w:val="24"/>
        </w:rPr>
        <w:t>BASE DE DADOS</w:t>
      </w:r>
      <w:bookmarkEnd w:id="53"/>
    </w:p>
    <w:p w:rsidR="00E21474" w:rsidRDefault="00E21474" w:rsidP="005A4AD5">
      <w:pPr>
        <w:spacing w:after="0"/>
        <w:rPr>
          <w:rFonts w:ascii="Times New Roman" w:hAnsi="Times New Roman"/>
        </w:rPr>
      </w:pPr>
    </w:p>
    <w:p w:rsidR="004E6FF4" w:rsidRDefault="004E6FF4" w:rsidP="00E21474">
      <w:pPr>
        <w:spacing w:after="0"/>
        <w:ind w:firstLine="1418"/>
        <w:jc w:val="both"/>
        <w:rPr>
          <w:rFonts w:ascii="Times New Roman" w:hAnsi="Times New Roman"/>
        </w:rPr>
      </w:pPr>
      <w:r w:rsidRPr="005A4AD5">
        <w:rPr>
          <w:rFonts w:ascii="Times New Roman" w:hAnsi="Times New Roman"/>
        </w:rPr>
        <w:t xml:space="preserve">A base de dados fornecida pelo RPPS refere-se a agosto de 2016. Sobre esta foram aplicados testes de consistência, após o que foi considerada adequada. </w:t>
      </w:r>
    </w:p>
    <w:p w:rsidR="00E21474" w:rsidRPr="005A4AD5" w:rsidRDefault="00E21474" w:rsidP="00E21474">
      <w:pPr>
        <w:spacing w:after="0"/>
        <w:ind w:firstLine="1418"/>
        <w:jc w:val="both"/>
        <w:rPr>
          <w:rFonts w:ascii="Times New Roman" w:hAnsi="Times New Roman"/>
        </w:rPr>
      </w:pPr>
    </w:p>
    <w:p w:rsidR="004E6FF4" w:rsidRDefault="004E6FF4" w:rsidP="00E21474">
      <w:pPr>
        <w:spacing w:after="0"/>
        <w:ind w:firstLine="1418"/>
        <w:jc w:val="both"/>
        <w:rPr>
          <w:rFonts w:ascii="Times New Roman" w:hAnsi="Times New Roman"/>
        </w:rPr>
      </w:pPr>
      <w:r w:rsidRPr="005A4AD5">
        <w:rPr>
          <w:rFonts w:ascii="Times New Roman" w:hAnsi="Times New Roman"/>
        </w:rPr>
        <w:t xml:space="preserve">Foram identificados 23 registros de servidores ativos com tempo anterior de Regime Geral de Previdência Social – RGPS e apenas </w:t>
      </w:r>
      <w:proofErr w:type="gramStart"/>
      <w:r w:rsidRPr="005A4AD5">
        <w:rPr>
          <w:rFonts w:ascii="Times New Roman" w:hAnsi="Times New Roman"/>
        </w:rPr>
        <w:t>8</w:t>
      </w:r>
      <w:proofErr w:type="gramEnd"/>
      <w:r w:rsidRPr="005A4AD5">
        <w:rPr>
          <w:rFonts w:ascii="Times New Roman" w:hAnsi="Times New Roman"/>
        </w:rPr>
        <w:t xml:space="preserve"> segurados com tempo anterior em outro Regime Próprio de Previdência Social – RPPS. </w:t>
      </w:r>
    </w:p>
    <w:p w:rsidR="00E21474" w:rsidRPr="005A4AD5" w:rsidRDefault="00E21474" w:rsidP="00E21474">
      <w:pPr>
        <w:spacing w:after="0"/>
        <w:ind w:firstLine="1418"/>
        <w:jc w:val="both"/>
        <w:rPr>
          <w:rFonts w:ascii="Times New Roman" w:hAnsi="Times New Roman"/>
        </w:rPr>
      </w:pPr>
    </w:p>
    <w:p w:rsidR="004E6FF4" w:rsidRDefault="004E6FF4" w:rsidP="00E21474">
      <w:pPr>
        <w:spacing w:after="0"/>
        <w:ind w:firstLine="1418"/>
        <w:jc w:val="both"/>
        <w:rPr>
          <w:rFonts w:ascii="Times New Roman" w:hAnsi="Times New Roman"/>
        </w:rPr>
      </w:pPr>
      <w:r w:rsidRPr="005A4AD5">
        <w:rPr>
          <w:rFonts w:ascii="Times New Roman" w:hAnsi="Times New Roman"/>
        </w:rPr>
        <w:t>Na realização dos cálculos considerou-se que nenhum servidor tem passagem em outro RPPS. Quanto ao tempo anterior pelo RGPS, foram realizados estudos que indicaram a idade inicial de contribuição para o primeiro regime aos 25 anos. Assim, serão apresentados dois resultados de avaliação atuarial, um realizado com idade inicial de 18 anos e outro com a idade inicial indicativa do estudo de 25 anos.</w:t>
      </w:r>
    </w:p>
    <w:p w:rsidR="00E21474" w:rsidRPr="005A4AD5" w:rsidRDefault="00E21474" w:rsidP="00E21474">
      <w:pPr>
        <w:spacing w:after="0"/>
        <w:ind w:firstLine="1418"/>
        <w:jc w:val="both"/>
        <w:rPr>
          <w:rFonts w:ascii="Times New Roman" w:hAnsi="Times New Roman"/>
        </w:rPr>
      </w:pPr>
    </w:p>
    <w:p w:rsidR="004E6FF4" w:rsidRDefault="004E6FF4" w:rsidP="00E21474">
      <w:pPr>
        <w:spacing w:after="0"/>
        <w:ind w:firstLine="1418"/>
        <w:jc w:val="both"/>
        <w:rPr>
          <w:rFonts w:ascii="Times New Roman" w:hAnsi="Times New Roman"/>
        </w:rPr>
      </w:pPr>
      <w:r w:rsidRPr="005A4AD5">
        <w:rPr>
          <w:rFonts w:ascii="Times New Roman" w:hAnsi="Times New Roman"/>
        </w:rPr>
        <w:t>O Art. 11 da Portaria n</w:t>
      </w:r>
      <w:r w:rsidR="00E21474">
        <w:rPr>
          <w:rFonts w:ascii="Times New Roman" w:hAnsi="Times New Roman"/>
        </w:rPr>
        <w:t>º</w:t>
      </w:r>
      <w:r w:rsidRPr="005A4AD5">
        <w:rPr>
          <w:rFonts w:ascii="Times New Roman" w:hAnsi="Times New Roman"/>
        </w:rPr>
        <w:t xml:space="preserve"> 403/2008 determina a fundamentação dos cálculos de compensação previdenciária a receber pelo RPPS em base cadastral atualizada, completa e consistente. A base de dados enviada pelo ente não registra quantidade suficiente de informações para considera-la completa quanto ao tempo de serviço anterior ao RPPS atual. O § 5º do Art. 11, Portaria nº 403/2008, define que o valor da compensação previdenciária a receber poderá ser estimado, ficando sujeito ao limite global de 10% do valor atual dos benefícios futuros do plano.</w:t>
      </w:r>
    </w:p>
    <w:p w:rsidR="00E21474" w:rsidRPr="005A4AD5" w:rsidRDefault="00E21474" w:rsidP="00E21474">
      <w:pPr>
        <w:spacing w:after="0"/>
        <w:ind w:firstLine="1418"/>
        <w:jc w:val="both"/>
        <w:rPr>
          <w:rFonts w:ascii="Times New Roman" w:hAnsi="Times New Roman"/>
        </w:rPr>
      </w:pPr>
    </w:p>
    <w:p w:rsidR="004E6FF4" w:rsidRDefault="004E6FF4" w:rsidP="00E21474">
      <w:pPr>
        <w:spacing w:after="0"/>
        <w:ind w:firstLine="1418"/>
        <w:jc w:val="both"/>
        <w:rPr>
          <w:rFonts w:ascii="Times New Roman" w:hAnsi="Times New Roman"/>
        </w:rPr>
      </w:pPr>
      <w:r w:rsidRPr="005A4AD5">
        <w:rPr>
          <w:rFonts w:ascii="Times New Roman" w:hAnsi="Times New Roman"/>
        </w:rPr>
        <w:t xml:space="preserve">Ainda com base na Portaria acima citada, foi solicitado ao RPPS de Belo Horizonte o histórico de pagamentos dos requerimentos já deferidos durante o exercício de 2016. Devido a não identificação dos segurados que recebem compensação, tanto do regime de origem quanto do instituidor, os cálculos baseiam-se no valor médio per capita do fluxo mensal de compensação de requerimentos já deferidos, vigentes na data-base da avaliação.  </w:t>
      </w:r>
    </w:p>
    <w:p w:rsidR="00E21474" w:rsidRPr="005A4AD5" w:rsidRDefault="00E21474" w:rsidP="00E21474">
      <w:pPr>
        <w:spacing w:after="0"/>
        <w:ind w:firstLine="1418"/>
        <w:jc w:val="both"/>
        <w:rPr>
          <w:rFonts w:ascii="Times New Roman" w:hAnsi="Times New Roman"/>
        </w:rPr>
      </w:pPr>
    </w:p>
    <w:p w:rsidR="004E6FF4" w:rsidRPr="002B30B9" w:rsidRDefault="004E6FF4" w:rsidP="00E21474">
      <w:pPr>
        <w:pStyle w:val="Ttulo1"/>
        <w:keepLines w:val="0"/>
        <w:numPr>
          <w:ilvl w:val="0"/>
          <w:numId w:val="33"/>
        </w:numPr>
        <w:spacing w:before="0"/>
        <w:ind w:left="1985" w:hanging="567"/>
        <w:rPr>
          <w:rFonts w:ascii="Times New Roman" w:hAnsi="Times New Roman"/>
          <w:color w:val="auto"/>
          <w:sz w:val="24"/>
        </w:rPr>
      </w:pPr>
      <w:bookmarkStart w:id="54" w:name="_Toc479786475"/>
      <w:r w:rsidRPr="002B30B9">
        <w:rPr>
          <w:rFonts w:ascii="Times New Roman" w:hAnsi="Times New Roman"/>
          <w:color w:val="auto"/>
          <w:sz w:val="24"/>
        </w:rPr>
        <w:t>PERFIL ESTATÍSTICO</w:t>
      </w:r>
      <w:bookmarkEnd w:id="54"/>
    </w:p>
    <w:p w:rsidR="004E6FF4" w:rsidRPr="005A4AD5" w:rsidRDefault="004E6FF4" w:rsidP="005A4AD5">
      <w:pPr>
        <w:spacing w:after="0"/>
        <w:rPr>
          <w:rFonts w:ascii="Times New Roman" w:hAnsi="Times New Roman"/>
        </w:rPr>
      </w:pPr>
    </w:p>
    <w:p w:rsidR="004E6FF4" w:rsidRPr="005A4AD5" w:rsidRDefault="004E6FF4" w:rsidP="00E21474">
      <w:pPr>
        <w:spacing w:after="0"/>
        <w:ind w:firstLine="1418"/>
        <w:jc w:val="both"/>
        <w:rPr>
          <w:rFonts w:ascii="Times New Roman" w:hAnsi="Times New Roman"/>
        </w:rPr>
      </w:pPr>
      <w:r w:rsidRPr="005A4AD5">
        <w:rPr>
          <w:rFonts w:ascii="Times New Roman" w:hAnsi="Times New Roman"/>
        </w:rPr>
        <w:t xml:space="preserve">Conforme informações disponibilizadas na base de dados, o conjunto populacional do </w:t>
      </w:r>
      <w:proofErr w:type="gramStart"/>
      <w:r w:rsidRPr="005A4AD5">
        <w:rPr>
          <w:rFonts w:ascii="Times New Roman" w:hAnsi="Times New Roman"/>
        </w:rPr>
        <w:t>BHPrev</w:t>
      </w:r>
      <w:proofErr w:type="gramEnd"/>
      <w:r w:rsidRPr="005A4AD5">
        <w:rPr>
          <w:rFonts w:ascii="Times New Roman" w:hAnsi="Times New Roman"/>
        </w:rPr>
        <w:t xml:space="preserve"> apresenta 10.109 ativos. Há registro de duas aposentadorias concedidas e 12 pensionistas. </w:t>
      </w:r>
    </w:p>
    <w:p w:rsidR="004E6FF4" w:rsidRPr="005A4AD5" w:rsidRDefault="004E6FF4" w:rsidP="005A4AD5">
      <w:pPr>
        <w:spacing w:after="0"/>
        <w:rPr>
          <w:rFonts w:ascii="Times New Roman" w:hAnsi="Times New Roman"/>
        </w:rPr>
      </w:pPr>
      <w:r w:rsidRPr="005A4AD5">
        <w:rPr>
          <w:rFonts w:ascii="Times New Roman" w:hAnsi="Times New Roman"/>
        </w:rPr>
        <w:tab/>
      </w:r>
    </w:p>
    <w:p w:rsidR="004E6FF4" w:rsidRDefault="004E6FF4" w:rsidP="000D57EA">
      <w:pPr>
        <w:pStyle w:val="Legenda"/>
        <w:keepNext/>
        <w:spacing w:after="0" w:line="240" w:lineRule="auto"/>
        <w:ind w:left="0"/>
        <w:jc w:val="center"/>
        <w:rPr>
          <w:rFonts w:ascii="Times New Roman" w:hAnsi="Times New Roman"/>
          <w:bCs w:val="0"/>
          <w:color w:val="000000"/>
          <w:sz w:val="24"/>
          <w:szCs w:val="24"/>
        </w:rPr>
      </w:pPr>
      <w:r w:rsidRPr="000D57EA">
        <w:rPr>
          <w:rFonts w:ascii="Times New Roman" w:hAnsi="Times New Roman"/>
          <w:sz w:val="24"/>
          <w:szCs w:val="24"/>
        </w:rPr>
        <w:t xml:space="preserve">Tabela </w:t>
      </w:r>
      <w:r w:rsidR="00C7763D" w:rsidRPr="000D57EA">
        <w:rPr>
          <w:rFonts w:ascii="Times New Roman" w:hAnsi="Times New Roman"/>
          <w:sz w:val="24"/>
          <w:szCs w:val="24"/>
        </w:rPr>
        <w:fldChar w:fldCharType="begin"/>
      </w:r>
      <w:r w:rsidR="007C5EB9" w:rsidRPr="000D57EA">
        <w:rPr>
          <w:rFonts w:ascii="Times New Roman" w:hAnsi="Times New Roman"/>
          <w:sz w:val="24"/>
          <w:szCs w:val="24"/>
        </w:rPr>
        <w:instrText xml:space="preserve"> SEQ Tabela \* ARABIC </w:instrText>
      </w:r>
      <w:r w:rsidR="00C7763D" w:rsidRPr="000D57EA">
        <w:rPr>
          <w:rFonts w:ascii="Times New Roman" w:hAnsi="Times New Roman"/>
          <w:sz w:val="24"/>
          <w:szCs w:val="24"/>
        </w:rPr>
        <w:fldChar w:fldCharType="separate"/>
      </w:r>
      <w:r w:rsidRPr="000D57EA">
        <w:rPr>
          <w:rFonts w:ascii="Times New Roman" w:hAnsi="Times New Roman"/>
          <w:noProof/>
          <w:sz w:val="24"/>
          <w:szCs w:val="24"/>
        </w:rPr>
        <w:t>1</w:t>
      </w:r>
      <w:r w:rsidR="00C7763D" w:rsidRPr="000D57EA">
        <w:rPr>
          <w:rFonts w:ascii="Times New Roman" w:hAnsi="Times New Roman"/>
          <w:sz w:val="24"/>
          <w:szCs w:val="24"/>
        </w:rPr>
        <w:fldChar w:fldCharType="end"/>
      </w:r>
      <w:r w:rsidRPr="000D57EA">
        <w:rPr>
          <w:rFonts w:ascii="Times New Roman" w:hAnsi="Times New Roman"/>
          <w:sz w:val="24"/>
          <w:szCs w:val="24"/>
        </w:rPr>
        <w:t xml:space="preserve"> - </w:t>
      </w:r>
      <w:r w:rsidRPr="000D57EA">
        <w:rPr>
          <w:rFonts w:ascii="Times New Roman" w:hAnsi="Times New Roman"/>
          <w:bCs w:val="0"/>
          <w:color w:val="000000"/>
          <w:sz w:val="24"/>
          <w:szCs w:val="24"/>
        </w:rPr>
        <w:t xml:space="preserve">Conjunto Populacional </w:t>
      </w:r>
      <w:proofErr w:type="spellStart"/>
      <w:proofErr w:type="gramStart"/>
      <w:r w:rsidRPr="000D57EA">
        <w:rPr>
          <w:rFonts w:ascii="Times New Roman" w:hAnsi="Times New Roman"/>
          <w:bCs w:val="0"/>
          <w:color w:val="000000"/>
          <w:sz w:val="24"/>
          <w:szCs w:val="24"/>
        </w:rPr>
        <w:t>BHPrev</w:t>
      </w:r>
      <w:proofErr w:type="spellEnd"/>
      <w:proofErr w:type="gramEnd"/>
    </w:p>
    <w:p w:rsidR="000D57EA" w:rsidRPr="000D57EA" w:rsidRDefault="000D57EA" w:rsidP="000D57EA">
      <w:pPr>
        <w:spacing w:after="0"/>
        <w:rPr>
          <w:rFonts w:ascii="Times New Roman" w:hAnsi="Times New Roman"/>
        </w:rPr>
      </w:pPr>
    </w:p>
    <w:tbl>
      <w:tblPr>
        <w:tblW w:w="6946" w:type="dxa"/>
        <w:tblInd w:w="637" w:type="dxa"/>
        <w:tblCellMar>
          <w:left w:w="70" w:type="dxa"/>
          <w:right w:w="70" w:type="dxa"/>
        </w:tblCellMar>
        <w:tblLook w:val="04A0" w:firstRow="1" w:lastRow="0" w:firstColumn="1" w:lastColumn="0" w:noHBand="0" w:noVBand="1"/>
      </w:tblPr>
      <w:tblGrid>
        <w:gridCol w:w="993"/>
        <w:gridCol w:w="1576"/>
        <w:gridCol w:w="1661"/>
        <w:gridCol w:w="1656"/>
        <w:gridCol w:w="1134"/>
      </w:tblGrid>
      <w:tr w:rsidR="004E6FF4" w:rsidRPr="0071360C" w:rsidTr="004E6FF4">
        <w:trPr>
          <w:trHeight w:val="329"/>
        </w:trPr>
        <w:tc>
          <w:tcPr>
            <w:tcW w:w="993" w:type="dxa"/>
            <w:tcBorders>
              <w:top w:val="double" w:sz="4" w:space="0" w:color="auto"/>
              <w:bottom w:val="single" w:sz="4" w:space="0" w:color="auto"/>
              <w:right w:val="single" w:sz="4" w:space="0" w:color="auto"/>
            </w:tcBorders>
            <w:shd w:val="clear" w:color="auto" w:fill="D9D9D9"/>
            <w:noWrap/>
            <w:vAlign w:val="center"/>
            <w:hideMark/>
          </w:tcPr>
          <w:p w:rsidR="004E6FF4" w:rsidRPr="0071360C" w:rsidRDefault="004E6FF4" w:rsidP="008D56D8">
            <w:pPr>
              <w:spacing w:after="0"/>
              <w:ind w:firstLine="0"/>
              <w:rPr>
                <w:rFonts w:cs="Arial"/>
                <w:b/>
                <w:bCs/>
                <w:szCs w:val="20"/>
              </w:rPr>
            </w:pPr>
            <w:r w:rsidRPr="0071360C">
              <w:rPr>
                <w:rFonts w:cs="Arial"/>
                <w:b/>
                <w:bCs/>
                <w:szCs w:val="20"/>
              </w:rPr>
              <w:t>Ano</w:t>
            </w:r>
          </w:p>
        </w:tc>
        <w:tc>
          <w:tcPr>
            <w:tcW w:w="1576" w:type="dxa"/>
            <w:tcBorders>
              <w:top w:val="double" w:sz="4" w:space="0" w:color="auto"/>
              <w:left w:val="single" w:sz="4" w:space="0" w:color="auto"/>
              <w:bottom w:val="single" w:sz="4" w:space="0" w:color="auto"/>
              <w:right w:val="single" w:sz="4" w:space="0" w:color="auto"/>
            </w:tcBorders>
            <w:shd w:val="clear" w:color="auto" w:fill="D9D9D9"/>
            <w:noWrap/>
            <w:vAlign w:val="center"/>
            <w:hideMark/>
          </w:tcPr>
          <w:p w:rsidR="004E6FF4" w:rsidRPr="0071360C" w:rsidRDefault="004E6FF4" w:rsidP="008D56D8">
            <w:pPr>
              <w:spacing w:after="0"/>
              <w:ind w:firstLine="71"/>
              <w:jc w:val="center"/>
              <w:rPr>
                <w:rFonts w:cs="Arial"/>
                <w:b/>
                <w:bCs/>
                <w:szCs w:val="20"/>
              </w:rPr>
            </w:pPr>
            <w:r w:rsidRPr="0071360C">
              <w:rPr>
                <w:rFonts w:cs="Arial"/>
                <w:b/>
                <w:bCs/>
                <w:szCs w:val="20"/>
              </w:rPr>
              <w:t>Ativos</w:t>
            </w:r>
          </w:p>
        </w:tc>
        <w:tc>
          <w:tcPr>
            <w:tcW w:w="1587" w:type="dxa"/>
            <w:tcBorders>
              <w:top w:val="double" w:sz="4" w:space="0" w:color="auto"/>
              <w:left w:val="single" w:sz="4" w:space="0" w:color="auto"/>
              <w:bottom w:val="single" w:sz="4" w:space="0" w:color="auto"/>
              <w:right w:val="single" w:sz="4" w:space="0" w:color="auto"/>
            </w:tcBorders>
            <w:shd w:val="clear" w:color="auto" w:fill="D9D9D9"/>
            <w:noWrap/>
            <w:vAlign w:val="center"/>
            <w:hideMark/>
          </w:tcPr>
          <w:p w:rsidR="004E6FF4" w:rsidRPr="0071360C" w:rsidRDefault="004E6FF4" w:rsidP="008D56D8">
            <w:pPr>
              <w:spacing w:after="0"/>
              <w:ind w:firstLine="55"/>
              <w:jc w:val="center"/>
              <w:rPr>
                <w:rFonts w:cs="Arial"/>
                <w:b/>
                <w:bCs/>
                <w:szCs w:val="20"/>
              </w:rPr>
            </w:pPr>
            <w:r w:rsidRPr="0071360C">
              <w:rPr>
                <w:rFonts w:cs="Arial"/>
                <w:b/>
                <w:bCs/>
                <w:szCs w:val="20"/>
              </w:rPr>
              <w:t>Aposentados</w:t>
            </w:r>
          </w:p>
        </w:tc>
        <w:tc>
          <w:tcPr>
            <w:tcW w:w="1656" w:type="dxa"/>
            <w:tcBorders>
              <w:top w:val="double" w:sz="4" w:space="0" w:color="auto"/>
              <w:left w:val="single" w:sz="4" w:space="0" w:color="auto"/>
              <w:bottom w:val="single" w:sz="4" w:space="0" w:color="auto"/>
              <w:right w:val="single" w:sz="4" w:space="0" w:color="auto"/>
            </w:tcBorders>
            <w:shd w:val="clear" w:color="auto" w:fill="D9D9D9"/>
            <w:noWrap/>
            <w:vAlign w:val="center"/>
            <w:hideMark/>
          </w:tcPr>
          <w:p w:rsidR="004E6FF4" w:rsidRPr="0071360C" w:rsidRDefault="004E6FF4" w:rsidP="008D56D8">
            <w:pPr>
              <w:spacing w:after="0"/>
              <w:ind w:firstLine="0"/>
              <w:jc w:val="center"/>
              <w:rPr>
                <w:rFonts w:cs="Arial"/>
                <w:b/>
                <w:bCs/>
                <w:szCs w:val="20"/>
              </w:rPr>
            </w:pPr>
            <w:r w:rsidRPr="0071360C">
              <w:rPr>
                <w:rFonts w:cs="Arial"/>
                <w:b/>
                <w:bCs/>
                <w:szCs w:val="20"/>
              </w:rPr>
              <w:t>Pensionistas</w:t>
            </w:r>
          </w:p>
        </w:tc>
        <w:tc>
          <w:tcPr>
            <w:tcW w:w="1134" w:type="dxa"/>
            <w:tcBorders>
              <w:top w:val="double" w:sz="4" w:space="0" w:color="auto"/>
              <w:left w:val="single" w:sz="4" w:space="0" w:color="auto"/>
              <w:bottom w:val="single" w:sz="4" w:space="0" w:color="auto"/>
            </w:tcBorders>
            <w:shd w:val="clear" w:color="auto" w:fill="D9D9D9"/>
            <w:noWrap/>
            <w:vAlign w:val="center"/>
            <w:hideMark/>
          </w:tcPr>
          <w:p w:rsidR="004E6FF4" w:rsidRPr="0071360C" w:rsidRDefault="004E6FF4" w:rsidP="008D56D8">
            <w:pPr>
              <w:spacing w:after="0"/>
              <w:ind w:firstLine="0"/>
              <w:jc w:val="center"/>
              <w:rPr>
                <w:rFonts w:cs="Arial"/>
                <w:b/>
                <w:bCs/>
                <w:szCs w:val="20"/>
              </w:rPr>
            </w:pPr>
            <w:r w:rsidRPr="0071360C">
              <w:rPr>
                <w:rFonts w:cs="Arial"/>
                <w:b/>
                <w:bCs/>
                <w:szCs w:val="20"/>
              </w:rPr>
              <w:t>Total</w:t>
            </w:r>
          </w:p>
        </w:tc>
      </w:tr>
      <w:tr w:rsidR="004E6FF4" w:rsidRPr="0071360C" w:rsidTr="004E6FF4">
        <w:trPr>
          <w:trHeight w:val="255"/>
        </w:trPr>
        <w:tc>
          <w:tcPr>
            <w:tcW w:w="993" w:type="dxa"/>
            <w:tcBorders>
              <w:top w:val="single" w:sz="4" w:space="0" w:color="auto"/>
              <w:left w:val="nil"/>
              <w:bottom w:val="nil"/>
              <w:right w:val="nil"/>
            </w:tcBorders>
            <w:shd w:val="clear" w:color="auto" w:fill="auto"/>
            <w:noWrap/>
            <w:vAlign w:val="bottom"/>
            <w:hideMark/>
          </w:tcPr>
          <w:p w:rsidR="004E6FF4" w:rsidRPr="0071360C" w:rsidRDefault="004E6FF4" w:rsidP="008D56D8">
            <w:pPr>
              <w:spacing w:after="0"/>
              <w:ind w:firstLine="0"/>
              <w:rPr>
                <w:rFonts w:cs="Arial"/>
                <w:szCs w:val="20"/>
              </w:rPr>
            </w:pPr>
            <w:r>
              <w:rPr>
                <w:rFonts w:cs="Arial"/>
                <w:szCs w:val="20"/>
              </w:rPr>
              <w:t>2</w:t>
            </w:r>
            <w:r w:rsidRPr="0071360C">
              <w:rPr>
                <w:rFonts w:cs="Arial"/>
                <w:szCs w:val="20"/>
              </w:rPr>
              <w:t>014</w:t>
            </w:r>
          </w:p>
        </w:tc>
        <w:tc>
          <w:tcPr>
            <w:tcW w:w="1576" w:type="dxa"/>
            <w:tcBorders>
              <w:top w:val="single" w:sz="4" w:space="0" w:color="auto"/>
              <w:left w:val="nil"/>
              <w:bottom w:val="nil"/>
              <w:right w:val="nil"/>
            </w:tcBorders>
            <w:shd w:val="clear" w:color="auto" w:fill="auto"/>
            <w:noWrap/>
            <w:vAlign w:val="bottom"/>
            <w:hideMark/>
          </w:tcPr>
          <w:p w:rsidR="004E6FF4" w:rsidRPr="0071360C" w:rsidRDefault="004E6FF4" w:rsidP="008D56D8">
            <w:pPr>
              <w:spacing w:after="0"/>
              <w:ind w:firstLine="0"/>
              <w:jc w:val="right"/>
              <w:rPr>
                <w:rFonts w:cs="Arial"/>
                <w:szCs w:val="20"/>
              </w:rPr>
            </w:pPr>
            <w:r w:rsidRPr="0071360C">
              <w:rPr>
                <w:rFonts w:cs="Arial"/>
                <w:szCs w:val="20"/>
              </w:rPr>
              <w:t>7.325</w:t>
            </w:r>
          </w:p>
        </w:tc>
        <w:tc>
          <w:tcPr>
            <w:tcW w:w="1587" w:type="dxa"/>
            <w:tcBorders>
              <w:top w:val="single" w:sz="4" w:space="0" w:color="auto"/>
              <w:left w:val="nil"/>
              <w:bottom w:val="nil"/>
              <w:right w:val="nil"/>
            </w:tcBorders>
            <w:shd w:val="clear" w:color="auto" w:fill="auto"/>
            <w:noWrap/>
            <w:vAlign w:val="bottom"/>
            <w:hideMark/>
          </w:tcPr>
          <w:p w:rsidR="004E6FF4" w:rsidRPr="0071360C" w:rsidRDefault="004E6FF4" w:rsidP="008D56D8">
            <w:pPr>
              <w:spacing w:after="0"/>
              <w:ind w:firstLine="55"/>
              <w:jc w:val="right"/>
              <w:rPr>
                <w:rFonts w:cs="Arial"/>
                <w:szCs w:val="20"/>
              </w:rPr>
            </w:pPr>
            <w:proofErr w:type="gramStart"/>
            <w:r w:rsidRPr="0071360C">
              <w:rPr>
                <w:rFonts w:cs="Arial"/>
                <w:szCs w:val="20"/>
              </w:rPr>
              <w:t>1</w:t>
            </w:r>
            <w:proofErr w:type="gramEnd"/>
          </w:p>
        </w:tc>
        <w:tc>
          <w:tcPr>
            <w:tcW w:w="1656" w:type="dxa"/>
            <w:tcBorders>
              <w:top w:val="single" w:sz="4" w:space="0" w:color="auto"/>
              <w:left w:val="nil"/>
              <w:bottom w:val="nil"/>
              <w:right w:val="nil"/>
            </w:tcBorders>
            <w:shd w:val="clear" w:color="auto" w:fill="auto"/>
            <w:noWrap/>
            <w:vAlign w:val="bottom"/>
            <w:hideMark/>
          </w:tcPr>
          <w:p w:rsidR="004E6FF4" w:rsidRPr="0071360C" w:rsidRDefault="004E6FF4" w:rsidP="008D56D8">
            <w:pPr>
              <w:spacing w:after="0"/>
              <w:ind w:firstLine="0"/>
              <w:jc w:val="right"/>
              <w:rPr>
                <w:rFonts w:cs="Arial"/>
                <w:szCs w:val="20"/>
              </w:rPr>
            </w:pPr>
            <w:proofErr w:type="gramStart"/>
            <w:r w:rsidRPr="0071360C">
              <w:rPr>
                <w:rFonts w:cs="Arial"/>
                <w:szCs w:val="20"/>
              </w:rPr>
              <w:t>1</w:t>
            </w:r>
            <w:proofErr w:type="gramEnd"/>
          </w:p>
        </w:tc>
        <w:tc>
          <w:tcPr>
            <w:tcW w:w="1134" w:type="dxa"/>
            <w:tcBorders>
              <w:top w:val="single" w:sz="4" w:space="0" w:color="auto"/>
              <w:left w:val="nil"/>
              <w:bottom w:val="nil"/>
              <w:right w:val="nil"/>
            </w:tcBorders>
            <w:shd w:val="clear" w:color="auto" w:fill="auto"/>
            <w:noWrap/>
            <w:vAlign w:val="bottom"/>
            <w:hideMark/>
          </w:tcPr>
          <w:p w:rsidR="004E6FF4" w:rsidRPr="0071360C" w:rsidRDefault="004E6FF4" w:rsidP="008D56D8">
            <w:pPr>
              <w:spacing w:after="0"/>
              <w:ind w:firstLine="0"/>
              <w:jc w:val="right"/>
              <w:rPr>
                <w:rFonts w:cs="Arial"/>
                <w:szCs w:val="20"/>
              </w:rPr>
            </w:pPr>
            <w:r w:rsidRPr="0071360C">
              <w:rPr>
                <w:rFonts w:cs="Arial"/>
                <w:szCs w:val="20"/>
              </w:rPr>
              <w:t>7.327</w:t>
            </w:r>
          </w:p>
        </w:tc>
      </w:tr>
      <w:tr w:rsidR="004E6FF4" w:rsidRPr="0071360C" w:rsidTr="004E6FF4">
        <w:trPr>
          <w:trHeight w:val="270"/>
        </w:trPr>
        <w:tc>
          <w:tcPr>
            <w:tcW w:w="993" w:type="dxa"/>
            <w:tcBorders>
              <w:top w:val="nil"/>
              <w:left w:val="nil"/>
              <w:bottom w:val="nil"/>
              <w:right w:val="nil"/>
            </w:tcBorders>
            <w:shd w:val="clear" w:color="auto" w:fill="auto"/>
            <w:noWrap/>
            <w:vAlign w:val="bottom"/>
            <w:hideMark/>
          </w:tcPr>
          <w:p w:rsidR="004E6FF4" w:rsidRPr="0071360C" w:rsidRDefault="004E6FF4" w:rsidP="008D56D8">
            <w:pPr>
              <w:spacing w:after="0"/>
              <w:ind w:firstLine="0"/>
              <w:rPr>
                <w:rFonts w:cs="Arial"/>
                <w:szCs w:val="20"/>
              </w:rPr>
            </w:pPr>
            <w:r>
              <w:rPr>
                <w:rFonts w:cs="Arial"/>
                <w:szCs w:val="20"/>
              </w:rPr>
              <w:t>2</w:t>
            </w:r>
            <w:r w:rsidRPr="0071360C">
              <w:rPr>
                <w:rFonts w:cs="Arial"/>
                <w:szCs w:val="20"/>
              </w:rPr>
              <w:t>015</w:t>
            </w:r>
          </w:p>
        </w:tc>
        <w:tc>
          <w:tcPr>
            <w:tcW w:w="1576" w:type="dxa"/>
            <w:tcBorders>
              <w:top w:val="nil"/>
              <w:left w:val="nil"/>
              <w:bottom w:val="nil"/>
              <w:right w:val="nil"/>
            </w:tcBorders>
            <w:shd w:val="clear" w:color="auto" w:fill="auto"/>
            <w:noWrap/>
            <w:vAlign w:val="bottom"/>
            <w:hideMark/>
          </w:tcPr>
          <w:p w:rsidR="004E6FF4" w:rsidRPr="0071360C" w:rsidRDefault="004E6FF4" w:rsidP="008D56D8">
            <w:pPr>
              <w:spacing w:after="0"/>
              <w:ind w:firstLine="0"/>
              <w:jc w:val="right"/>
              <w:rPr>
                <w:rFonts w:cs="Arial"/>
                <w:szCs w:val="20"/>
              </w:rPr>
            </w:pPr>
            <w:r w:rsidRPr="0071360C">
              <w:rPr>
                <w:rFonts w:cs="Arial"/>
                <w:szCs w:val="20"/>
              </w:rPr>
              <w:t>9.013</w:t>
            </w:r>
          </w:p>
        </w:tc>
        <w:tc>
          <w:tcPr>
            <w:tcW w:w="1587" w:type="dxa"/>
            <w:tcBorders>
              <w:top w:val="nil"/>
              <w:left w:val="nil"/>
              <w:bottom w:val="nil"/>
              <w:right w:val="nil"/>
            </w:tcBorders>
            <w:shd w:val="clear" w:color="auto" w:fill="auto"/>
            <w:noWrap/>
            <w:vAlign w:val="bottom"/>
            <w:hideMark/>
          </w:tcPr>
          <w:p w:rsidR="004E6FF4" w:rsidRPr="0071360C" w:rsidRDefault="004E6FF4" w:rsidP="008D56D8">
            <w:pPr>
              <w:spacing w:after="0"/>
              <w:ind w:firstLine="55"/>
              <w:jc w:val="right"/>
              <w:rPr>
                <w:rFonts w:cs="Arial"/>
                <w:szCs w:val="20"/>
              </w:rPr>
            </w:pPr>
            <w:proofErr w:type="gramStart"/>
            <w:r w:rsidRPr="0071360C">
              <w:rPr>
                <w:rFonts w:cs="Arial"/>
                <w:szCs w:val="20"/>
              </w:rPr>
              <w:t>2</w:t>
            </w:r>
            <w:proofErr w:type="gramEnd"/>
          </w:p>
        </w:tc>
        <w:tc>
          <w:tcPr>
            <w:tcW w:w="1656" w:type="dxa"/>
            <w:tcBorders>
              <w:top w:val="nil"/>
              <w:left w:val="nil"/>
              <w:bottom w:val="nil"/>
              <w:right w:val="nil"/>
            </w:tcBorders>
            <w:shd w:val="clear" w:color="auto" w:fill="auto"/>
            <w:noWrap/>
            <w:vAlign w:val="bottom"/>
            <w:hideMark/>
          </w:tcPr>
          <w:p w:rsidR="004E6FF4" w:rsidRPr="0071360C" w:rsidRDefault="004E6FF4" w:rsidP="008D56D8">
            <w:pPr>
              <w:spacing w:after="0"/>
              <w:ind w:firstLine="0"/>
              <w:jc w:val="right"/>
              <w:rPr>
                <w:rFonts w:cs="Arial"/>
                <w:szCs w:val="20"/>
              </w:rPr>
            </w:pPr>
            <w:proofErr w:type="gramStart"/>
            <w:r w:rsidRPr="0071360C">
              <w:rPr>
                <w:rFonts w:cs="Arial"/>
                <w:szCs w:val="20"/>
              </w:rPr>
              <w:t>9</w:t>
            </w:r>
            <w:proofErr w:type="gramEnd"/>
          </w:p>
        </w:tc>
        <w:tc>
          <w:tcPr>
            <w:tcW w:w="1134" w:type="dxa"/>
            <w:tcBorders>
              <w:top w:val="nil"/>
              <w:left w:val="nil"/>
              <w:bottom w:val="nil"/>
              <w:right w:val="nil"/>
            </w:tcBorders>
            <w:shd w:val="clear" w:color="auto" w:fill="auto"/>
            <w:noWrap/>
            <w:vAlign w:val="bottom"/>
            <w:hideMark/>
          </w:tcPr>
          <w:p w:rsidR="004E6FF4" w:rsidRPr="0071360C" w:rsidRDefault="004E6FF4" w:rsidP="008D56D8">
            <w:pPr>
              <w:spacing w:after="0"/>
              <w:ind w:firstLine="0"/>
              <w:jc w:val="right"/>
              <w:rPr>
                <w:rFonts w:cs="Arial"/>
                <w:szCs w:val="20"/>
              </w:rPr>
            </w:pPr>
            <w:r w:rsidRPr="0071360C">
              <w:rPr>
                <w:rFonts w:cs="Arial"/>
                <w:szCs w:val="20"/>
              </w:rPr>
              <w:t>9.024</w:t>
            </w:r>
          </w:p>
        </w:tc>
      </w:tr>
      <w:tr w:rsidR="004E6FF4" w:rsidRPr="0071360C" w:rsidTr="004E6FF4">
        <w:trPr>
          <w:trHeight w:val="270"/>
        </w:trPr>
        <w:tc>
          <w:tcPr>
            <w:tcW w:w="993" w:type="dxa"/>
            <w:tcBorders>
              <w:top w:val="nil"/>
              <w:left w:val="nil"/>
              <w:bottom w:val="double" w:sz="6" w:space="0" w:color="auto"/>
              <w:right w:val="nil"/>
            </w:tcBorders>
            <w:shd w:val="clear" w:color="auto" w:fill="auto"/>
            <w:noWrap/>
            <w:vAlign w:val="center"/>
          </w:tcPr>
          <w:p w:rsidR="004E6FF4" w:rsidRPr="003A3944" w:rsidRDefault="004E6FF4" w:rsidP="008D56D8">
            <w:pPr>
              <w:spacing w:after="0"/>
              <w:ind w:firstLine="0"/>
              <w:rPr>
                <w:rFonts w:cs="Arial"/>
                <w:szCs w:val="20"/>
              </w:rPr>
            </w:pPr>
            <w:r w:rsidRPr="003A3944">
              <w:rPr>
                <w:rFonts w:cs="Arial"/>
                <w:szCs w:val="20"/>
              </w:rPr>
              <w:t>2016</w:t>
            </w:r>
          </w:p>
        </w:tc>
        <w:tc>
          <w:tcPr>
            <w:tcW w:w="1576" w:type="dxa"/>
            <w:tcBorders>
              <w:top w:val="nil"/>
              <w:left w:val="nil"/>
              <w:bottom w:val="double" w:sz="6" w:space="0" w:color="auto"/>
              <w:right w:val="nil"/>
            </w:tcBorders>
            <w:shd w:val="clear" w:color="auto" w:fill="auto"/>
            <w:noWrap/>
            <w:vAlign w:val="center"/>
          </w:tcPr>
          <w:p w:rsidR="004E6FF4" w:rsidRPr="003A3944" w:rsidRDefault="004E6FF4" w:rsidP="008D56D8">
            <w:pPr>
              <w:spacing w:after="0"/>
              <w:ind w:firstLine="0"/>
              <w:jc w:val="right"/>
              <w:rPr>
                <w:rFonts w:cs="Arial"/>
                <w:szCs w:val="20"/>
              </w:rPr>
            </w:pPr>
            <w:r w:rsidRPr="003A3944">
              <w:rPr>
                <w:rFonts w:cs="Arial"/>
                <w:szCs w:val="20"/>
              </w:rPr>
              <w:t>10.109</w:t>
            </w:r>
          </w:p>
        </w:tc>
        <w:tc>
          <w:tcPr>
            <w:tcW w:w="1587" w:type="dxa"/>
            <w:tcBorders>
              <w:top w:val="nil"/>
              <w:left w:val="nil"/>
              <w:bottom w:val="double" w:sz="6" w:space="0" w:color="auto"/>
              <w:right w:val="nil"/>
            </w:tcBorders>
            <w:shd w:val="clear" w:color="auto" w:fill="auto"/>
            <w:noWrap/>
            <w:vAlign w:val="center"/>
          </w:tcPr>
          <w:p w:rsidR="004E6FF4" w:rsidRPr="003A3944" w:rsidRDefault="004E6FF4" w:rsidP="008D56D8">
            <w:pPr>
              <w:spacing w:after="0"/>
              <w:ind w:firstLine="55"/>
              <w:jc w:val="right"/>
              <w:rPr>
                <w:rFonts w:cs="Arial"/>
                <w:szCs w:val="20"/>
              </w:rPr>
            </w:pPr>
            <w:proofErr w:type="gramStart"/>
            <w:r w:rsidRPr="003A3944">
              <w:rPr>
                <w:rFonts w:cs="Arial"/>
                <w:szCs w:val="20"/>
              </w:rPr>
              <w:t>2</w:t>
            </w:r>
            <w:proofErr w:type="gramEnd"/>
          </w:p>
        </w:tc>
        <w:tc>
          <w:tcPr>
            <w:tcW w:w="1656" w:type="dxa"/>
            <w:tcBorders>
              <w:top w:val="nil"/>
              <w:left w:val="nil"/>
              <w:bottom w:val="double" w:sz="6" w:space="0" w:color="auto"/>
              <w:right w:val="nil"/>
            </w:tcBorders>
            <w:shd w:val="clear" w:color="auto" w:fill="auto"/>
            <w:noWrap/>
            <w:vAlign w:val="center"/>
          </w:tcPr>
          <w:p w:rsidR="004E6FF4" w:rsidRPr="003A3944" w:rsidRDefault="004E6FF4" w:rsidP="008D56D8">
            <w:pPr>
              <w:spacing w:after="0"/>
              <w:ind w:firstLine="0"/>
              <w:jc w:val="right"/>
              <w:rPr>
                <w:rFonts w:cs="Arial"/>
                <w:szCs w:val="20"/>
              </w:rPr>
            </w:pPr>
            <w:r w:rsidRPr="003A3944">
              <w:rPr>
                <w:rFonts w:cs="Arial"/>
                <w:szCs w:val="20"/>
              </w:rPr>
              <w:t>12</w:t>
            </w:r>
          </w:p>
        </w:tc>
        <w:tc>
          <w:tcPr>
            <w:tcW w:w="1134" w:type="dxa"/>
            <w:tcBorders>
              <w:top w:val="nil"/>
              <w:left w:val="nil"/>
              <w:bottom w:val="double" w:sz="6" w:space="0" w:color="auto"/>
              <w:right w:val="nil"/>
            </w:tcBorders>
            <w:shd w:val="clear" w:color="auto" w:fill="auto"/>
            <w:noWrap/>
            <w:vAlign w:val="center"/>
          </w:tcPr>
          <w:p w:rsidR="004E6FF4" w:rsidRPr="003A3944" w:rsidRDefault="004E6FF4" w:rsidP="008D56D8">
            <w:pPr>
              <w:spacing w:after="0"/>
              <w:ind w:firstLine="0"/>
              <w:jc w:val="right"/>
              <w:rPr>
                <w:rFonts w:cs="Arial"/>
                <w:szCs w:val="20"/>
              </w:rPr>
            </w:pPr>
            <w:r w:rsidRPr="003A3944">
              <w:rPr>
                <w:rFonts w:cs="Arial"/>
                <w:szCs w:val="20"/>
              </w:rPr>
              <w:t>10.123</w:t>
            </w:r>
          </w:p>
        </w:tc>
      </w:tr>
    </w:tbl>
    <w:p w:rsidR="004E6FF4" w:rsidRPr="0071360C" w:rsidRDefault="004E6FF4" w:rsidP="004E6FF4">
      <w:pPr>
        <w:pStyle w:val="Recuodecorpodetexto"/>
        <w:ind w:left="0" w:firstLine="567"/>
        <w:rPr>
          <w:rFonts w:ascii="Verdana" w:hAnsi="Verdana"/>
          <w:sz w:val="16"/>
          <w:szCs w:val="16"/>
        </w:rPr>
      </w:pPr>
      <w:r w:rsidRPr="009F2A63">
        <w:rPr>
          <w:rFonts w:ascii="Verdana" w:hAnsi="Verdana"/>
          <w:sz w:val="16"/>
          <w:szCs w:val="16"/>
        </w:rPr>
        <w:t>Fonte: Base de dados de agosto de 2014</w:t>
      </w:r>
      <w:r>
        <w:rPr>
          <w:rFonts w:ascii="Verdana" w:hAnsi="Verdana"/>
          <w:sz w:val="16"/>
          <w:szCs w:val="16"/>
        </w:rPr>
        <w:t>,</w:t>
      </w:r>
      <w:r w:rsidRPr="009F2A63">
        <w:rPr>
          <w:rFonts w:ascii="Verdana" w:hAnsi="Verdana"/>
          <w:sz w:val="16"/>
          <w:szCs w:val="16"/>
        </w:rPr>
        <w:t xml:space="preserve"> agosto de </w:t>
      </w:r>
      <w:r>
        <w:rPr>
          <w:rFonts w:ascii="Verdana" w:hAnsi="Verdana"/>
          <w:sz w:val="16"/>
          <w:szCs w:val="16"/>
        </w:rPr>
        <w:t>2015 e agosto de 2016.</w:t>
      </w:r>
    </w:p>
    <w:p w:rsidR="004E6FF4" w:rsidRDefault="004E6FF4" w:rsidP="004E6FF4">
      <w:pPr>
        <w:spacing w:after="0"/>
      </w:pPr>
    </w:p>
    <w:p w:rsidR="004E6FF4" w:rsidRPr="00652397" w:rsidRDefault="004E6FF4" w:rsidP="004E6FF4">
      <w:pPr>
        <w:spacing w:after="0"/>
      </w:pPr>
    </w:p>
    <w:p w:rsidR="004E6FF4" w:rsidRPr="000D57EA" w:rsidRDefault="004E6FF4" w:rsidP="000D57EA">
      <w:pPr>
        <w:pStyle w:val="Ttulo3"/>
        <w:numPr>
          <w:ilvl w:val="2"/>
          <w:numId w:val="33"/>
        </w:numPr>
        <w:tabs>
          <w:tab w:val="left" w:pos="851"/>
        </w:tabs>
        <w:overflowPunct/>
        <w:autoSpaceDE/>
        <w:autoSpaceDN/>
        <w:adjustRightInd/>
        <w:ind w:left="1985" w:hanging="567"/>
        <w:jc w:val="both"/>
        <w:textAlignment w:val="auto"/>
        <w:rPr>
          <w:rFonts w:ascii="Times New Roman" w:hAnsi="Times New Roman"/>
          <w:b/>
        </w:rPr>
      </w:pPr>
      <w:r w:rsidRPr="000D57EA">
        <w:rPr>
          <w:rFonts w:ascii="Times New Roman" w:hAnsi="Times New Roman"/>
          <w:b/>
        </w:rPr>
        <w:lastRenderedPageBreak/>
        <w:t>Dos Ativos</w:t>
      </w:r>
    </w:p>
    <w:p w:rsidR="004E6FF4" w:rsidRDefault="004E6FF4" w:rsidP="004E6FF4">
      <w:pPr>
        <w:spacing w:after="0"/>
      </w:pPr>
    </w:p>
    <w:p w:rsidR="004E6FF4" w:rsidRDefault="004E6FF4" w:rsidP="000D57EA">
      <w:pPr>
        <w:spacing w:after="0"/>
        <w:ind w:firstLine="1418"/>
        <w:jc w:val="both"/>
        <w:rPr>
          <w:rFonts w:ascii="Times New Roman" w:hAnsi="Times New Roman"/>
        </w:rPr>
      </w:pPr>
      <w:r w:rsidRPr="000D57EA">
        <w:rPr>
          <w:rFonts w:ascii="Times New Roman" w:hAnsi="Times New Roman"/>
        </w:rPr>
        <w:t xml:space="preserve">O perfil estatístico da população é um fator que influencia diretamente na apuração do custeio previdenciário. Isso ocorre devido ao fato de a legislação previdenciária brasileira considerar critérios diferenciados para a concessão de benefícios de determinado grupo, como ocorre com as mulheres, que têm direito à redução no tempo de contribuição e idade mínima, exigidos para a aposentadoria. O mesmo ocorre com os professores, de ambos os sexos, que também têm direito a redução. </w:t>
      </w:r>
    </w:p>
    <w:p w:rsidR="000D57EA" w:rsidRPr="000D57EA" w:rsidRDefault="000D57EA" w:rsidP="000D57EA">
      <w:pPr>
        <w:spacing w:after="0"/>
        <w:ind w:firstLine="1418"/>
        <w:jc w:val="both"/>
        <w:rPr>
          <w:rFonts w:ascii="Times New Roman" w:hAnsi="Times New Roman"/>
        </w:rPr>
      </w:pPr>
    </w:p>
    <w:p w:rsidR="004E6FF4" w:rsidRPr="000D57EA" w:rsidRDefault="004E6FF4" w:rsidP="000D57EA">
      <w:pPr>
        <w:spacing w:after="0"/>
        <w:ind w:firstLine="1418"/>
        <w:jc w:val="both"/>
        <w:rPr>
          <w:rFonts w:ascii="Times New Roman" w:hAnsi="Times New Roman"/>
        </w:rPr>
      </w:pPr>
      <w:r w:rsidRPr="000D57EA">
        <w:rPr>
          <w:rFonts w:ascii="Times New Roman" w:hAnsi="Times New Roman"/>
        </w:rPr>
        <w:t xml:space="preserve">O perfil estatístico do grupo de ativos do </w:t>
      </w:r>
      <w:proofErr w:type="gramStart"/>
      <w:r w:rsidRPr="000D57EA">
        <w:rPr>
          <w:rFonts w:ascii="Times New Roman" w:hAnsi="Times New Roman"/>
        </w:rPr>
        <w:t>BHPrev</w:t>
      </w:r>
      <w:proofErr w:type="gramEnd"/>
      <w:r w:rsidRPr="000D57EA">
        <w:rPr>
          <w:rFonts w:ascii="Times New Roman" w:hAnsi="Times New Roman"/>
        </w:rPr>
        <w:t xml:space="preserve"> é apresentado como segue:</w:t>
      </w:r>
    </w:p>
    <w:p w:rsidR="00406368" w:rsidRPr="000D57EA" w:rsidRDefault="00406368" w:rsidP="004E6FF4">
      <w:pPr>
        <w:spacing w:after="0"/>
        <w:rPr>
          <w:rFonts w:ascii="Times New Roman" w:hAnsi="Times New Roman"/>
        </w:rPr>
      </w:pPr>
    </w:p>
    <w:p w:rsidR="004E6FF4" w:rsidRDefault="004E6FF4" w:rsidP="000D57EA">
      <w:pPr>
        <w:pStyle w:val="Legenda"/>
        <w:keepNext/>
        <w:spacing w:after="0" w:line="240" w:lineRule="auto"/>
        <w:ind w:left="0"/>
        <w:jc w:val="center"/>
        <w:rPr>
          <w:rFonts w:ascii="Times New Roman" w:hAnsi="Times New Roman"/>
          <w:bCs w:val="0"/>
          <w:color w:val="000000"/>
          <w:sz w:val="24"/>
          <w:szCs w:val="24"/>
        </w:rPr>
      </w:pPr>
      <w:r w:rsidRPr="000D57EA">
        <w:rPr>
          <w:rFonts w:ascii="Times New Roman" w:hAnsi="Times New Roman"/>
          <w:sz w:val="24"/>
          <w:szCs w:val="24"/>
        </w:rPr>
        <w:t xml:space="preserve">Tabela </w:t>
      </w:r>
      <w:r w:rsidR="00C7763D" w:rsidRPr="000D57EA">
        <w:rPr>
          <w:rFonts w:ascii="Times New Roman" w:hAnsi="Times New Roman"/>
          <w:sz w:val="24"/>
          <w:szCs w:val="24"/>
        </w:rPr>
        <w:fldChar w:fldCharType="begin"/>
      </w:r>
      <w:r w:rsidR="007C5EB9" w:rsidRPr="000D57EA">
        <w:rPr>
          <w:rFonts w:ascii="Times New Roman" w:hAnsi="Times New Roman"/>
          <w:sz w:val="24"/>
          <w:szCs w:val="24"/>
        </w:rPr>
        <w:instrText xml:space="preserve"> SEQ Tabela \* ARABIC </w:instrText>
      </w:r>
      <w:r w:rsidR="00C7763D" w:rsidRPr="000D57EA">
        <w:rPr>
          <w:rFonts w:ascii="Times New Roman" w:hAnsi="Times New Roman"/>
          <w:sz w:val="24"/>
          <w:szCs w:val="24"/>
        </w:rPr>
        <w:fldChar w:fldCharType="separate"/>
      </w:r>
      <w:r w:rsidRPr="000D57EA">
        <w:rPr>
          <w:rFonts w:ascii="Times New Roman" w:hAnsi="Times New Roman"/>
          <w:noProof/>
          <w:sz w:val="24"/>
          <w:szCs w:val="24"/>
        </w:rPr>
        <w:t>2</w:t>
      </w:r>
      <w:r w:rsidR="00C7763D" w:rsidRPr="000D57EA">
        <w:rPr>
          <w:rFonts w:ascii="Times New Roman" w:hAnsi="Times New Roman"/>
          <w:sz w:val="24"/>
          <w:szCs w:val="24"/>
        </w:rPr>
        <w:fldChar w:fldCharType="end"/>
      </w:r>
      <w:r w:rsidRPr="000D57EA">
        <w:rPr>
          <w:rFonts w:ascii="Times New Roman" w:hAnsi="Times New Roman"/>
          <w:sz w:val="24"/>
          <w:szCs w:val="24"/>
        </w:rPr>
        <w:t xml:space="preserve"> - </w:t>
      </w:r>
      <w:r w:rsidRPr="000D57EA">
        <w:rPr>
          <w:rFonts w:ascii="Times New Roman" w:hAnsi="Times New Roman"/>
          <w:bCs w:val="0"/>
          <w:color w:val="000000"/>
          <w:sz w:val="24"/>
          <w:szCs w:val="24"/>
        </w:rPr>
        <w:t>Participantes Ativos por Tipo de Entidade</w:t>
      </w:r>
    </w:p>
    <w:p w:rsidR="000D57EA" w:rsidRPr="000D57EA" w:rsidRDefault="000D57EA" w:rsidP="000D57EA">
      <w:pPr>
        <w:spacing w:after="0"/>
        <w:rPr>
          <w:rFonts w:ascii="Times New Roman" w:hAnsi="Times New Roman"/>
        </w:rPr>
      </w:pPr>
    </w:p>
    <w:tbl>
      <w:tblPr>
        <w:tblW w:w="4391" w:type="pct"/>
        <w:tblInd w:w="637" w:type="dxa"/>
        <w:tblLayout w:type="fixed"/>
        <w:tblCellMar>
          <w:left w:w="70" w:type="dxa"/>
          <w:right w:w="70" w:type="dxa"/>
        </w:tblCellMar>
        <w:tblLook w:val="04A0" w:firstRow="1" w:lastRow="0" w:firstColumn="1" w:lastColumn="0" w:noHBand="0" w:noVBand="1"/>
      </w:tblPr>
      <w:tblGrid>
        <w:gridCol w:w="1639"/>
        <w:gridCol w:w="838"/>
        <w:gridCol w:w="1602"/>
        <w:gridCol w:w="729"/>
        <w:gridCol w:w="876"/>
        <w:gridCol w:w="1616"/>
        <w:gridCol w:w="888"/>
      </w:tblGrid>
      <w:tr w:rsidR="004E6FF4" w:rsidRPr="003667C7" w:rsidTr="008D56D8">
        <w:trPr>
          <w:trHeight w:val="283"/>
        </w:trPr>
        <w:tc>
          <w:tcPr>
            <w:tcW w:w="1001" w:type="pct"/>
            <w:vMerge w:val="restart"/>
            <w:tcBorders>
              <w:top w:val="double" w:sz="4" w:space="0" w:color="auto"/>
              <w:bottom w:val="single" w:sz="4" w:space="0" w:color="auto"/>
              <w:right w:val="single" w:sz="4" w:space="0" w:color="auto"/>
            </w:tcBorders>
            <w:shd w:val="clear" w:color="auto" w:fill="D9D9D9"/>
            <w:vAlign w:val="center"/>
            <w:hideMark/>
          </w:tcPr>
          <w:p w:rsidR="004E6FF4" w:rsidRPr="003667C7" w:rsidRDefault="004E6FF4" w:rsidP="004E6FF4">
            <w:pPr>
              <w:spacing w:after="0"/>
              <w:jc w:val="center"/>
              <w:rPr>
                <w:rFonts w:cs="Calibri"/>
                <w:b/>
                <w:color w:val="000000"/>
                <w:sz w:val="18"/>
                <w:szCs w:val="18"/>
              </w:rPr>
            </w:pPr>
            <w:r w:rsidRPr="003667C7">
              <w:rPr>
                <w:rFonts w:cs="Calibri"/>
                <w:b/>
                <w:color w:val="000000"/>
                <w:sz w:val="18"/>
                <w:szCs w:val="18"/>
              </w:rPr>
              <w:t> </w:t>
            </w:r>
          </w:p>
        </w:tc>
        <w:tc>
          <w:tcPr>
            <w:tcW w:w="2470" w:type="pct"/>
            <w:gridSpan w:val="4"/>
            <w:tcBorders>
              <w:top w:val="double" w:sz="4" w:space="0" w:color="auto"/>
              <w:left w:val="nil"/>
              <w:bottom w:val="single" w:sz="4" w:space="0" w:color="auto"/>
              <w:right w:val="single" w:sz="4" w:space="0" w:color="auto"/>
            </w:tcBorders>
            <w:shd w:val="clear" w:color="auto" w:fill="D9D9D9"/>
            <w:noWrap/>
            <w:vAlign w:val="center"/>
            <w:hideMark/>
          </w:tcPr>
          <w:p w:rsidR="004E6FF4" w:rsidRPr="003667C7" w:rsidRDefault="004E6FF4" w:rsidP="004E6FF4">
            <w:pPr>
              <w:spacing w:after="0"/>
              <w:jc w:val="center"/>
              <w:rPr>
                <w:rFonts w:cs="Calibri"/>
                <w:b/>
                <w:bCs/>
                <w:color w:val="000000"/>
                <w:sz w:val="18"/>
                <w:szCs w:val="18"/>
              </w:rPr>
            </w:pPr>
            <w:r w:rsidRPr="003667C7">
              <w:rPr>
                <w:rFonts w:cs="Calibri"/>
                <w:b/>
                <w:bCs/>
                <w:color w:val="000000"/>
                <w:sz w:val="18"/>
                <w:szCs w:val="18"/>
              </w:rPr>
              <w:t>Masculino</w:t>
            </w:r>
          </w:p>
        </w:tc>
        <w:tc>
          <w:tcPr>
            <w:tcW w:w="1530" w:type="pct"/>
            <w:gridSpan w:val="2"/>
            <w:tcBorders>
              <w:top w:val="double" w:sz="4" w:space="0" w:color="auto"/>
              <w:left w:val="nil"/>
              <w:bottom w:val="single" w:sz="4" w:space="0" w:color="auto"/>
            </w:tcBorders>
            <w:shd w:val="clear" w:color="auto" w:fill="D9D9D9"/>
            <w:vAlign w:val="center"/>
          </w:tcPr>
          <w:p w:rsidR="004E6FF4" w:rsidRPr="003667C7" w:rsidRDefault="004E6FF4" w:rsidP="004E6FF4">
            <w:pPr>
              <w:spacing w:after="0"/>
              <w:jc w:val="center"/>
              <w:rPr>
                <w:rFonts w:cs="Calibri"/>
                <w:b/>
                <w:bCs/>
                <w:color w:val="000000"/>
                <w:sz w:val="18"/>
                <w:szCs w:val="18"/>
              </w:rPr>
            </w:pPr>
            <w:r w:rsidRPr="003667C7">
              <w:rPr>
                <w:rFonts w:cs="Calibri"/>
                <w:b/>
                <w:bCs/>
                <w:color w:val="000000"/>
                <w:sz w:val="18"/>
                <w:szCs w:val="18"/>
              </w:rPr>
              <w:t>Feminino</w:t>
            </w:r>
          </w:p>
        </w:tc>
      </w:tr>
      <w:tr w:rsidR="008D56D8" w:rsidRPr="00A6489D" w:rsidTr="008D56D8">
        <w:trPr>
          <w:trHeight w:val="450"/>
        </w:trPr>
        <w:tc>
          <w:tcPr>
            <w:tcW w:w="1001" w:type="pct"/>
            <w:vMerge/>
            <w:tcBorders>
              <w:top w:val="single" w:sz="4" w:space="0" w:color="auto"/>
              <w:bottom w:val="single" w:sz="4" w:space="0" w:color="auto"/>
              <w:right w:val="single" w:sz="4" w:space="0" w:color="auto"/>
            </w:tcBorders>
            <w:shd w:val="clear" w:color="auto" w:fill="D9D9D9"/>
            <w:vAlign w:val="center"/>
            <w:hideMark/>
          </w:tcPr>
          <w:p w:rsidR="004E6FF4" w:rsidRPr="003667C7" w:rsidRDefault="004E6FF4" w:rsidP="004E6FF4">
            <w:pPr>
              <w:spacing w:after="0"/>
              <w:rPr>
                <w:rFonts w:cs="Calibri"/>
                <w:b/>
                <w:color w:val="000000"/>
                <w:sz w:val="18"/>
                <w:szCs w:val="18"/>
              </w:rPr>
            </w:pPr>
          </w:p>
        </w:tc>
        <w:tc>
          <w:tcPr>
            <w:tcW w:w="512" w:type="pct"/>
            <w:tcBorders>
              <w:top w:val="nil"/>
              <w:left w:val="nil"/>
              <w:bottom w:val="single" w:sz="4" w:space="0" w:color="auto"/>
              <w:right w:val="single" w:sz="4" w:space="0" w:color="auto"/>
            </w:tcBorders>
            <w:shd w:val="clear" w:color="auto" w:fill="D9D9D9"/>
            <w:vAlign w:val="center"/>
            <w:hideMark/>
          </w:tcPr>
          <w:p w:rsidR="004E6FF4" w:rsidRPr="003667C7" w:rsidRDefault="004E6FF4" w:rsidP="008D56D8">
            <w:pPr>
              <w:spacing w:after="0"/>
              <w:ind w:firstLine="0"/>
              <w:jc w:val="center"/>
              <w:rPr>
                <w:rFonts w:cs="Calibri"/>
                <w:b/>
                <w:color w:val="000000"/>
                <w:sz w:val="18"/>
                <w:szCs w:val="18"/>
              </w:rPr>
            </w:pPr>
            <w:r w:rsidRPr="003667C7">
              <w:rPr>
                <w:rFonts w:cs="Calibri"/>
                <w:b/>
                <w:color w:val="000000"/>
                <w:sz w:val="18"/>
                <w:szCs w:val="18"/>
              </w:rPr>
              <w:t>Q</w:t>
            </w:r>
            <w:r>
              <w:rPr>
                <w:rFonts w:cs="Calibri"/>
                <w:b/>
                <w:color w:val="000000"/>
                <w:sz w:val="18"/>
                <w:szCs w:val="18"/>
              </w:rPr>
              <w:t>tde</w:t>
            </w:r>
          </w:p>
        </w:tc>
        <w:tc>
          <w:tcPr>
            <w:tcW w:w="978" w:type="pct"/>
            <w:tcBorders>
              <w:top w:val="nil"/>
              <w:left w:val="nil"/>
              <w:bottom w:val="single" w:sz="4" w:space="0" w:color="auto"/>
              <w:right w:val="single" w:sz="4" w:space="0" w:color="auto"/>
            </w:tcBorders>
            <w:shd w:val="clear" w:color="auto" w:fill="D9D9D9"/>
            <w:vAlign w:val="center"/>
            <w:hideMark/>
          </w:tcPr>
          <w:p w:rsidR="004E6FF4" w:rsidRPr="003667C7" w:rsidRDefault="004E6FF4" w:rsidP="008D56D8">
            <w:pPr>
              <w:spacing w:after="0"/>
              <w:ind w:firstLine="0"/>
              <w:jc w:val="center"/>
              <w:rPr>
                <w:rFonts w:cs="Calibri"/>
                <w:b/>
                <w:color w:val="000000"/>
                <w:sz w:val="18"/>
                <w:szCs w:val="18"/>
              </w:rPr>
            </w:pPr>
            <w:r w:rsidRPr="003667C7">
              <w:rPr>
                <w:rFonts w:cs="Calibri"/>
                <w:b/>
                <w:color w:val="000000"/>
                <w:sz w:val="18"/>
                <w:szCs w:val="18"/>
              </w:rPr>
              <w:t>Remuneração Média</w:t>
            </w:r>
          </w:p>
        </w:tc>
        <w:tc>
          <w:tcPr>
            <w:tcW w:w="445" w:type="pct"/>
            <w:tcBorders>
              <w:top w:val="nil"/>
              <w:left w:val="nil"/>
              <w:bottom w:val="single" w:sz="4" w:space="0" w:color="auto"/>
              <w:right w:val="single" w:sz="4" w:space="0" w:color="auto"/>
            </w:tcBorders>
            <w:shd w:val="clear" w:color="auto" w:fill="D9D9D9"/>
            <w:vAlign w:val="center"/>
            <w:hideMark/>
          </w:tcPr>
          <w:p w:rsidR="004E6FF4" w:rsidRPr="003667C7" w:rsidRDefault="004E6FF4" w:rsidP="008D56D8">
            <w:pPr>
              <w:spacing w:after="0"/>
              <w:ind w:firstLine="0"/>
              <w:jc w:val="center"/>
              <w:rPr>
                <w:rFonts w:cs="Calibri"/>
                <w:b/>
                <w:color w:val="000000"/>
                <w:sz w:val="18"/>
                <w:szCs w:val="18"/>
              </w:rPr>
            </w:pPr>
            <w:r w:rsidRPr="003667C7">
              <w:rPr>
                <w:rFonts w:cs="Calibri"/>
                <w:b/>
                <w:color w:val="000000"/>
                <w:sz w:val="18"/>
                <w:szCs w:val="18"/>
              </w:rPr>
              <w:t>Idade Média</w:t>
            </w:r>
          </w:p>
        </w:tc>
        <w:tc>
          <w:tcPr>
            <w:tcW w:w="535" w:type="pct"/>
            <w:tcBorders>
              <w:top w:val="nil"/>
              <w:left w:val="nil"/>
              <w:bottom w:val="single" w:sz="4" w:space="0" w:color="auto"/>
              <w:right w:val="single" w:sz="4" w:space="0" w:color="auto"/>
            </w:tcBorders>
            <w:shd w:val="clear" w:color="auto" w:fill="D9D9D9"/>
            <w:vAlign w:val="center"/>
            <w:hideMark/>
          </w:tcPr>
          <w:p w:rsidR="004E6FF4" w:rsidRPr="003667C7" w:rsidRDefault="004E6FF4" w:rsidP="008D56D8">
            <w:pPr>
              <w:spacing w:after="0"/>
              <w:ind w:firstLine="0"/>
              <w:jc w:val="center"/>
              <w:rPr>
                <w:rFonts w:cs="Calibri"/>
                <w:b/>
                <w:color w:val="000000"/>
                <w:sz w:val="18"/>
                <w:szCs w:val="18"/>
              </w:rPr>
            </w:pPr>
            <w:r w:rsidRPr="003667C7">
              <w:rPr>
                <w:rFonts w:cs="Calibri"/>
                <w:b/>
                <w:color w:val="000000"/>
                <w:sz w:val="18"/>
                <w:szCs w:val="18"/>
              </w:rPr>
              <w:t>Q</w:t>
            </w:r>
            <w:r>
              <w:rPr>
                <w:rFonts w:cs="Calibri"/>
                <w:b/>
                <w:color w:val="000000"/>
                <w:sz w:val="18"/>
                <w:szCs w:val="18"/>
              </w:rPr>
              <w:t>tde</w:t>
            </w:r>
          </w:p>
        </w:tc>
        <w:tc>
          <w:tcPr>
            <w:tcW w:w="987" w:type="pct"/>
            <w:tcBorders>
              <w:top w:val="nil"/>
              <w:left w:val="nil"/>
              <w:bottom w:val="single" w:sz="4" w:space="0" w:color="auto"/>
              <w:right w:val="single" w:sz="4" w:space="0" w:color="auto"/>
            </w:tcBorders>
            <w:shd w:val="clear" w:color="auto" w:fill="D9D9D9"/>
            <w:vAlign w:val="center"/>
            <w:hideMark/>
          </w:tcPr>
          <w:p w:rsidR="004E6FF4" w:rsidRPr="003667C7" w:rsidRDefault="004E6FF4" w:rsidP="008D56D8">
            <w:pPr>
              <w:spacing w:after="0"/>
              <w:ind w:firstLine="0"/>
              <w:jc w:val="center"/>
              <w:rPr>
                <w:rFonts w:cs="Calibri"/>
                <w:b/>
                <w:color w:val="000000"/>
                <w:sz w:val="18"/>
                <w:szCs w:val="18"/>
              </w:rPr>
            </w:pPr>
            <w:r w:rsidRPr="003667C7">
              <w:rPr>
                <w:rFonts w:cs="Calibri"/>
                <w:b/>
                <w:color w:val="000000"/>
                <w:sz w:val="18"/>
                <w:szCs w:val="18"/>
              </w:rPr>
              <w:t>Remuneração Média</w:t>
            </w:r>
          </w:p>
        </w:tc>
        <w:tc>
          <w:tcPr>
            <w:tcW w:w="542" w:type="pct"/>
            <w:tcBorders>
              <w:top w:val="nil"/>
              <w:left w:val="nil"/>
              <w:bottom w:val="single" w:sz="4" w:space="0" w:color="auto"/>
            </w:tcBorders>
            <w:shd w:val="clear" w:color="auto" w:fill="D9D9D9"/>
            <w:vAlign w:val="center"/>
            <w:hideMark/>
          </w:tcPr>
          <w:p w:rsidR="004E6FF4" w:rsidRPr="003667C7" w:rsidRDefault="004E6FF4" w:rsidP="008D56D8">
            <w:pPr>
              <w:spacing w:after="0"/>
              <w:ind w:firstLine="0"/>
              <w:jc w:val="center"/>
              <w:rPr>
                <w:rFonts w:cs="Calibri"/>
                <w:b/>
                <w:color w:val="000000"/>
                <w:sz w:val="18"/>
                <w:szCs w:val="18"/>
              </w:rPr>
            </w:pPr>
            <w:r w:rsidRPr="003667C7">
              <w:rPr>
                <w:rFonts w:cs="Calibri"/>
                <w:b/>
                <w:color w:val="000000"/>
                <w:sz w:val="18"/>
                <w:szCs w:val="18"/>
              </w:rPr>
              <w:t>Idade Média</w:t>
            </w:r>
          </w:p>
        </w:tc>
      </w:tr>
      <w:tr w:rsidR="008D56D8" w:rsidRPr="00A6489D" w:rsidTr="008D56D8">
        <w:trPr>
          <w:trHeight w:val="283"/>
        </w:trPr>
        <w:tc>
          <w:tcPr>
            <w:tcW w:w="1001" w:type="pct"/>
            <w:tcBorders>
              <w:top w:val="nil"/>
              <w:bottom w:val="single" w:sz="4" w:space="0" w:color="auto"/>
              <w:right w:val="single" w:sz="4" w:space="0" w:color="auto"/>
            </w:tcBorders>
            <w:shd w:val="clear" w:color="auto" w:fill="auto"/>
            <w:noWrap/>
            <w:vAlign w:val="center"/>
            <w:hideMark/>
          </w:tcPr>
          <w:p w:rsidR="004E6FF4" w:rsidRPr="00C95713" w:rsidRDefault="004E6FF4" w:rsidP="008D56D8">
            <w:pPr>
              <w:spacing w:after="0"/>
              <w:ind w:firstLine="0"/>
            </w:pPr>
            <w:r w:rsidRPr="00C95713">
              <w:t>CMBH - 0002</w:t>
            </w:r>
          </w:p>
        </w:tc>
        <w:tc>
          <w:tcPr>
            <w:tcW w:w="512" w:type="pct"/>
            <w:tcBorders>
              <w:top w:val="nil"/>
              <w:left w:val="nil"/>
              <w:bottom w:val="single" w:sz="4" w:space="0" w:color="auto"/>
              <w:right w:val="single" w:sz="4" w:space="0" w:color="auto"/>
            </w:tcBorders>
            <w:shd w:val="clear" w:color="auto" w:fill="auto"/>
            <w:noWrap/>
            <w:vAlign w:val="center"/>
            <w:hideMark/>
          </w:tcPr>
          <w:p w:rsidR="004E6FF4" w:rsidRPr="00124CEE" w:rsidRDefault="004E6FF4" w:rsidP="008D56D8">
            <w:pPr>
              <w:spacing w:after="0"/>
              <w:ind w:firstLine="0"/>
              <w:jc w:val="right"/>
            </w:pPr>
            <w:r w:rsidRPr="00124CEE">
              <w:t>25</w:t>
            </w:r>
          </w:p>
        </w:tc>
        <w:tc>
          <w:tcPr>
            <w:tcW w:w="978" w:type="pct"/>
            <w:tcBorders>
              <w:top w:val="nil"/>
              <w:left w:val="nil"/>
              <w:bottom w:val="single" w:sz="4" w:space="0" w:color="auto"/>
              <w:right w:val="single" w:sz="4" w:space="0" w:color="auto"/>
            </w:tcBorders>
            <w:shd w:val="clear" w:color="auto" w:fill="auto"/>
            <w:noWrap/>
            <w:vAlign w:val="center"/>
            <w:hideMark/>
          </w:tcPr>
          <w:p w:rsidR="004E6FF4" w:rsidRPr="00124CEE" w:rsidRDefault="004E6FF4" w:rsidP="008D56D8">
            <w:pPr>
              <w:spacing w:after="0"/>
              <w:ind w:firstLine="0"/>
              <w:jc w:val="right"/>
            </w:pPr>
            <w:r w:rsidRPr="00124CEE">
              <w:t>R$ 5.361,13</w:t>
            </w:r>
          </w:p>
        </w:tc>
        <w:tc>
          <w:tcPr>
            <w:tcW w:w="445" w:type="pct"/>
            <w:tcBorders>
              <w:top w:val="nil"/>
              <w:left w:val="nil"/>
              <w:bottom w:val="single" w:sz="4" w:space="0" w:color="auto"/>
              <w:right w:val="single" w:sz="4" w:space="0" w:color="auto"/>
            </w:tcBorders>
            <w:shd w:val="clear" w:color="auto" w:fill="auto"/>
            <w:noWrap/>
            <w:vAlign w:val="center"/>
            <w:hideMark/>
          </w:tcPr>
          <w:p w:rsidR="004E6FF4" w:rsidRPr="00124CEE" w:rsidRDefault="004E6FF4" w:rsidP="008D56D8">
            <w:pPr>
              <w:spacing w:after="0"/>
              <w:ind w:firstLine="0"/>
              <w:jc w:val="right"/>
            </w:pPr>
            <w:r w:rsidRPr="00124CEE">
              <w:t>36</w:t>
            </w:r>
          </w:p>
        </w:tc>
        <w:tc>
          <w:tcPr>
            <w:tcW w:w="535" w:type="pct"/>
            <w:tcBorders>
              <w:top w:val="nil"/>
              <w:left w:val="nil"/>
              <w:bottom w:val="single" w:sz="4" w:space="0" w:color="auto"/>
              <w:right w:val="single" w:sz="4" w:space="0" w:color="auto"/>
            </w:tcBorders>
            <w:shd w:val="clear" w:color="auto" w:fill="auto"/>
            <w:noWrap/>
            <w:vAlign w:val="center"/>
            <w:hideMark/>
          </w:tcPr>
          <w:p w:rsidR="004E6FF4" w:rsidRPr="00124CEE" w:rsidRDefault="004E6FF4" w:rsidP="008D56D8">
            <w:pPr>
              <w:spacing w:after="0"/>
              <w:ind w:firstLine="0"/>
              <w:jc w:val="right"/>
            </w:pPr>
            <w:r w:rsidRPr="00124CEE">
              <w:t>17</w:t>
            </w:r>
          </w:p>
        </w:tc>
        <w:tc>
          <w:tcPr>
            <w:tcW w:w="987" w:type="pct"/>
            <w:tcBorders>
              <w:top w:val="nil"/>
              <w:left w:val="nil"/>
              <w:bottom w:val="single" w:sz="4" w:space="0" w:color="auto"/>
              <w:right w:val="single" w:sz="4" w:space="0" w:color="auto"/>
            </w:tcBorders>
            <w:shd w:val="clear" w:color="auto" w:fill="auto"/>
            <w:noWrap/>
            <w:vAlign w:val="center"/>
            <w:hideMark/>
          </w:tcPr>
          <w:p w:rsidR="004E6FF4" w:rsidRPr="00124CEE" w:rsidRDefault="004E6FF4" w:rsidP="008D56D8">
            <w:pPr>
              <w:spacing w:after="0"/>
              <w:ind w:firstLine="0"/>
              <w:jc w:val="right"/>
            </w:pPr>
            <w:r w:rsidRPr="00124CEE">
              <w:t>R$ 5.186,80</w:t>
            </w:r>
          </w:p>
        </w:tc>
        <w:tc>
          <w:tcPr>
            <w:tcW w:w="542" w:type="pct"/>
            <w:tcBorders>
              <w:top w:val="nil"/>
              <w:left w:val="nil"/>
              <w:bottom w:val="single" w:sz="4" w:space="0" w:color="auto"/>
            </w:tcBorders>
            <w:shd w:val="clear" w:color="auto" w:fill="auto"/>
            <w:noWrap/>
            <w:vAlign w:val="center"/>
            <w:hideMark/>
          </w:tcPr>
          <w:p w:rsidR="004E6FF4" w:rsidRPr="00124CEE" w:rsidRDefault="004E6FF4" w:rsidP="008D56D8">
            <w:pPr>
              <w:spacing w:after="0"/>
              <w:ind w:firstLine="0"/>
              <w:jc w:val="right"/>
            </w:pPr>
            <w:r w:rsidRPr="00124CEE">
              <w:t>37</w:t>
            </w:r>
          </w:p>
        </w:tc>
      </w:tr>
      <w:tr w:rsidR="008D56D8" w:rsidRPr="00A6489D" w:rsidTr="008D56D8">
        <w:trPr>
          <w:trHeight w:val="283"/>
        </w:trPr>
        <w:tc>
          <w:tcPr>
            <w:tcW w:w="1001" w:type="pct"/>
            <w:tcBorders>
              <w:top w:val="nil"/>
              <w:bottom w:val="single" w:sz="4" w:space="0" w:color="auto"/>
              <w:right w:val="single" w:sz="4" w:space="0" w:color="auto"/>
            </w:tcBorders>
            <w:shd w:val="clear" w:color="auto" w:fill="auto"/>
            <w:noWrap/>
            <w:vAlign w:val="center"/>
          </w:tcPr>
          <w:p w:rsidR="004E6FF4" w:rsidRPr="00C95713" w:rsidRDefault="004E6FF4" w:rsidP="008D56D8">
            <w:pPr>
              <w:spacing w:after="0"/>
              <w:ind w:firstLine="0"/>
            </w:pPr>
            <w:r w:rsidRPr="00C95713">
              <w:t>FMC - 0015</w:t>
            </w:r>
          </w:p>
        </w:tc>
        <w:tc>
          <w:tcPr>
            <w:tcW w:w="512" w:type="pct"/>
            <w:tcBorders>
              <w:top w:val="nil"/>
              <w:left w:val="nil"/>
              <w:bottom w:val="single" w:sz="4" w:space="0" w:color="auto"/>
              <w:right w:val="single" w:sz="4" w:space="0" w:color="auto"/>
            </w:tcBorders>
            <w:shd w:val="clear" w:color="auto" w:fill="auto"/>
            <w:noWrap/>
            <w:vAlign w:val="center"/>
          </w:tcPr>
          <w:p w:rsidR="004E6FF4" w:rsidRPr="00124CEE" w:rsidRDefault="004E6FF4" w:rsidP="008D56D8">
            <w:pPr>
              <w:spacing w:after="0"/>
              <w:ind w:firstLine="0"/>
              <w:jc w:val="right"/>
            </w:pPr>
            <w:r w:rsidRPr="00124CEE">
              <w:t>15</w:t>
            </w:r>
          </w:p>
        </w:tc>
        <w:tc>
          <w:tcPr>
            <w:tcW w:w="978" w:type="pct"/>
            <w:tcBorders>
              <w:top w:val="nil"/>
              <w:left w:val="nil"/>
              <w:bottom w:val="single" w:sz="4" w:space="0" w:color="auto"/>
              <w:right w:val="single" w:sz="4" w:space="0" w:color="auto"/>
            </w:tcBorders>
            <w:shd w:val="clear" w:color="auto" w:fill="auto"/>
            <w:noWrap/>
            <w:vAlign w:val="center"/>
          </w:tcPr>
          <w:p w:rsidR="004E6FF4" w:rsidRPr="00124CEE" w:rsidRDefault="004E6FF4" w:rsidP="008D56D8">
            <w:pPr>
              <w:spacing w:after="0"/>
              <w:ind w:firstLine="0"/>
              <w:jc w:val="right"/>
            </w:pPr>
            <w:r w:rsidRPr="00124CEE">
              <w:t>R$ 3.606,89</w:t>
            </w:r>
          </w:p>
        </w:tc>
        <w:tc>
          <w:tcPr>
            <w:tcW w:w="445" w:type="pct"/>
            <w:tcBorders>
              <w:top w:val="nil"/>
              <w:left w:val="nil"/>
              <w:bottom w:val="single" w:sz="4" w:space="0" w:color="auto"/>
              <w:right w:val="single" w:sz="4" w:space="0" w:color="auto"/>
            </w:tcBorders>
            <w:shd w:val="clear" w:color="auto" w:fill="auto"/>
            <w:noWrap/>
            <w:vAlign w:val="center"/>
          </w:tcPr>
          <w:p w:rsidR="004E6FF4" w:rsidRPr="00124CEE" w:rsidRDefault="004E6FF4" w:rsidP="008D56D8">
            <w:pPr>
              <w:spacing w:after="0"/>
              <w:ind w:firstLine="0"/>
              <w:jc w:val="right"/>
            </w:pPr>
            <w:r w:rsidRPr="00124CEE">
              <w:t>41</w:t>
            </w:r>
          </w:p>
        </w:tc>
        <w:tc>
          <w:tcPr>
            <w:tcW w:w="535" w:type="pct"/>
            <w:tcBorders>
              <w:top w:val="nil"/>
              <w:left w:val="nil"/>
              <w:bottom w:val="single" w:sz="4" w:space="0" w:color="auto"/>
              <w:right w:val="single" w:sz="4" w:space="0" w:color="auto"/>
            </w:tcBorders>
            <w:shd w:val="clear" w:color="auto" w:fill="auto"/>
            <w:noWrap/>
            <w:vAlign w:val="center"/>
          </w:tcPr>
          <w:p w:rsidR="004E6FF4" w:rsidRPr="00124CEE" w:rsidRDefault="004E6FF4" w:rsidP="008D56D8">
            <w:pPr>
              <w:spacing w:after="0"/>
              <w:ind w:firstLine="0"/>
              <w:jc w:val="right"/>
            </w:pPr>
            <w:r w:rsidRPr="00124CEE">
              <w:t>43</w:t>
            </w:r>
          </w:p>
        </w:tc>
        <w:tc>
          <w:tcPr>
            <w:tcW w:w="987" w:type="pct"/>
            <w:tcBorders>
              <w:top w:val="nil"/>
              <w:left w:val="nil"/>
              <w:bottom w:val="single" w:sz="4" w:space="0" w:color="auto"/>
              <w:right w:val="single" w:sz="4" w:space="0" w:color="auto"/>
            </w:tcBorders>
            <w:shd w:val="clear" w:color="auto" w:fill="auto"/>
            <w:noWrap/>
            <w:vAlign w:val="center"/>
          </w:tcPr>
          <w:p w:rsidR="004E6FF4" w:rsidRPr="00124CEE" w:rsidRDefault="004E6FF4" w:rsidP="008D56D8">
            <w:pPr>
              <w:spacing w:after="0"/>
              <w:ind w:firstLine="0"/>
              <w:jc w:val="right"/>
            </w:pPr>
            <w:r w:rsidRPr="00124CEE">
              <w:t>R$ 3.682,78</w:t>
            </w:r>
          </w:p>
        </w:tc>
        <w:tc>
          <w:tcPr>
            <w:tcW w:w="542" w:type="pct"/>
            <w:tcBorders>
              <w:top w:val="nil"/>
              <w:left w:val="nil"/>
              <w:bottom w:val="single" w:sz="4" w:space="0" w:color="auto"/>
            </w:tcBorders>
            <w:shd w:val="clear" w:color="auto" w:fill="auto"/>
            <w:noWrap/>
            <w:vAlign w:val="center"/>
          </w:tcPr>
          <w:p w:rsidR="004E6FF4" w:rsidRPr="00124CEE" w:rsidRDefault="004E6FF4" w:rsidP="008D56D8">
            <w:pPr>
              <w:spacing w:after="0"/>
              <w:ind w:firstLine="0"/>
              <w:jc w:val="right"/>
            </w:pPr>
            <w:r w:rsidRPr="00124CEE">
              <w:t>41</w:t>
            </w:r>
          </w:p>
        </w:tc>
      </w:tr>
      <w:tr w:rsidR="008D56D8" w:rsidRPr="00A6489D" w:rsidTr="008D56D8">
        <w:trPr>
          <w:trHeight w:val="283"/>
        </w:trPr>
        <w:tc>
          <w:tcPr>
            <w:tcW w:w="1001" w:type="pct"/>
            <w:tcBorders>
              <w:top w:val="nil"/>
              <w:bottom w:val="single" w:sz="4" w:space="0" w:color="auto"/>
              <w:right w:val="single" w:sz="4" w:space="0" w:color="auto"/>
            </w:tcBorders>
            <w:shd w:val="clear" w:color="auto" w:fill="auto"/>
            <w:noWrap/>
            <w:vAlign w:val="center"/>
            <w:hideMark/>
          </w:tcPr>
          <w:p w:rsidR="004E6FF4" w:rsidRPr="00C95713" w:rsidRDefault="004E6FF4" w:rsidP="008D56D8">
            <w:pPr>
              <w:spacing w:after="0"/>
              <w:ind w:firstLine="0"/>
            </w:pPr>
            <w:r w:rsidRPr="00C95713">
              <w:t>FMP - 0014</w:t>
            </w:r>
          </w:p>
        </w:tc>
        <w:tc>
          <w:tcPr>
            <w:tcW w:w="512" w:type="pct"/>
            <w:tcBorders>
              <w:top w:val="nil"/>
              <w:left w:val="nil"/>
              <w:bottom w:val="single" w:sz="4" w:space="0" w:color="auto"/>
              <w:right w:val="single" w:sz="4" w:space="0" w:color="auto"/>
            </w:tcBorders>
            <w:shd w:val="clear" w:color="auto" w:fill="auto"/>
            <w:noWrap/>
            <w:vAlign w:val="center"/>
            <w:hideMark/>
          </w:tcPr>
          <w:p w:rsidR="004E6FF4" w:rsidRPr="00124CEE" w:rsidRDefault="004E6FF4" w:rsidP="008D56D8">
            <w:pPr>
              <w:spacing w:after="0"/>
              <w:ind w:firstLine="0"/>
              <w:jc w:val="right"/>
            </w:pPr>
            <w:proofErr w:type="gramStart"/>
            <w:r w:rsidRPr="00124CEE">
              <w:t>5</w:t>
            </w:r>
            <w:proofErr w:type="gramEnd"/>
          </w:p>
        </w:tc>
        <w:tc>
          <w:tcPr>
            <w:tcW w:w="978" w:type="pct"/>
            <w:tcBorders>
              <w:top w:val="nil"/>
              <w:left w:val="nil"/>
              <w:bottom w:val="single" w:sz="4" w:space="0" w:color="auto"/>
              <w:right w:val="single" w:sz="4" w:space="0" w:color="auto"/>
            </w:tcBorders>
            <w:shd w:val="clear" w:color="auto" w:fill="auto"/>
            <w:noWrap/>
            <w:vAlign w:val="center"/>
            <w:hideMark/>
          </w:tcPr>
          <w:p w:rsidR="004E6FF4" w:rsidRPr="00124CEE" w:rsidRDefault="004E6FF4" w:rsidP="008D56D8">
            <w:pPr>
              <w:spacing w:after="0"/>
              <w:ind w:firstLine="0"/>
              <w:jc w:val="right"/>
            </w:pPr>
            <w:r w:rsidRPr="00124CEE">
              <w:t>R$ 3.617,15</w:t>
            </w:r>
          </w:p>
        </w:tc>
        <w:tc>
          <w:tcPr>
            <w:tcW w:w="445" w:type="pct"/>
            <w:tcBorders>
              <w:top w:val="nil"/>
              <w:left w:val="nil"/>
              <w:bottom w:val="single" w:sz="4" w:space="0" w:color="auto"/>
              <w:right w:val="single" w:sz="4" w:space="0" w:color="auto"/>
            </w:tcBorders>
            <w:shd w:val="clear" w:color="auto" w:fill="auto"/>
            <w:noWrap/>
            <w:vAlign w:val="center"/>
            <w:hideMark/>
          </w:tcPr>
          <w:p w:rsidR="004E6FF4" w:rsidRPr="00124CEE" w:rsidRDefault="004E6FF4" w:rsidP="008D56D8">
            <w:pPr>
              <w:spacing w:after="0"/>
              <w:ind w:firstLine="0"/>
              <w:jc w:val="right"/>
            </w:pPr>
            <w:r w:rsidRPr="00124CEE">
              <w:t>43</w:t>
            </w:r>
          </w:p>
        </w:tc>
        <w:tc>
          <w:tcPr>
            <w:tcW w:w="535" w:type="pct"/>
            <w:tcBorders>
              <w:top w:val="nil"/>
              <w:left w:val="nil"/>
              <w:bottom w:val="single" w:sz="4" w:space="0" w:color="auto"/>
              <w:right w:val="single" w:sz="4" w:space="0" w:color="auto"/>
            </w:tcBorders>
            <w:shd w:val="clear" w:color="auto" w:fill="auto"/>
            <w:noWrap/>
            <w:vAlign w:val="center"/>
            <w:hideMark/>
          </w:tcPr>
          <w:p w:rsidR="004E6FF4" w:rsidRPr="00124CEE" w:rsidRDefault="004E6FF4" w:rsidP="008D56D8">
            <w:pPr>
              <w:spacing w:after="0"/>
              <w:ind w:firstLine="0"/>
              <w:jc w:val="right"/>
            </w:pPr>
            <w:r w:rsidRPr="00124CEE">
              <w:t>10</w:t>
            </w:r>
          </w:p>
        </w:tc>
        <w:tc>
          <w:tcPr>
            <w:tcW w:w="987" w:type="pct"/>
            <w:tcBorders>
              <w:top w:val="nil"/>
              <w:left w:val="nil"/>
              <w:bottom w:val="single" w:sz="4" w:space="0" w:color="auto"/>
              <w:right w:val="single" w:sz="4" w:space="0" w:color="auto"/>
            </w:tcBorders>
            <w:shd w:val="clear" w:color="auto" w:fill="auto"/>
            <w:noWrap/>
            <w:vAlign w:val="center"/>
            <w:hideMark/>
          </w:tcPr>
          <w:p w:rsidR="004E6FF4" w:rsidRPr="00124CEE" w:rsidRDefault="004E6FF4" w:rsidP="008D56D8">
            <w:pPr>
              <w:spacing w:after="0"/>
              <w:ind w:firstLine="0"/>
              <w:jc w:val="right"/>
            </w:pPr>
            <w:r w:rsidRPr="00124CEE">
              <w:t>R$ 4.226,05</w:t>
            </w:r>
          </w:p>
        </w:tc>
        <w:tc>
          <w:tcPr>
            <w:tcW w:w="542" w:type="pct"/>
            <w:tcBorders>
              <w:top w:val="nil"/>
              <w:left w:val="nil"/>
              <w:bottom w:val="single" w:sz="4" w:space="0" w:color="auto"/>
            </w:tcBorders>
            <w:shd w:val="clear" w:color="auto" w:fill="auto"/>
            <w:noWrap/>
            <w:vAlign w:val="center"/>
            <w:hideMark/>
          </w:tcPr>
          <w:p w:rsidR="004E6FF4" w:rsidRPr="00124CEE" w:rsidRDefault="004E6FF4" w:rsidP="008D56D8">
            <w:pPr>
              <w:spacing w:after="0"/>
              <w:ind w:firstLine="0"/>
              <w:jc w:val="right"/>
            </w:pPr>
            <w:r w:rsidRPr="00124CEE">
              <w:t>40</w:t>
            </w:r>
          </w:p>
        </w:tc>
      </w:tr>
      <w:tr w:rsidR="008D56D8" w:rsidRPr="00A6489D" w:rsidTr="008D56D8">
        <w:trPr>
          <w:trHeight w:val="283"/>
        </w:trPr>
        <w:tc>
          <w:tcPr>
            <w:tcW w:w="1001" w:type="pct"/>
            <w:tcBorders>
              <w:top w:val="nil"/>
              <w:bottom w:val="single" w:sz="4" w:space="0" w:color="auto"/>
              <w:right w:val="single" w:sz="4" w:space="0" w:color="auto"/>
            </w:tcBorders>
            <w:shd w:val="clear" w:color="auto" w:fill="auto"/>
            <w:noWrap/>
            <w:vAlign w:val="center"/>
            <w:hideMark/>
          </w:tcPr>
          <w:p w:rsidR="004E6FF4" w:rsidRPr="00C95713" w:rsidRDefault="004E6FF4" w:rsidP="008D56D8">
            <w:pPr>
              <w:spacing w:after="0"/>
              <w:ind w:firstLine="0"/>
            </w:pPr>
            <w:r w:rsidRPr="00C95713">
              <w:t>HOB - 6000</w:t>
            </w:r>
          </w:p>
        </w:tc>
        <w:tc>
          <w:tcPr>
            <w:tcW w:w="512" w:type="pct"/>
            <w:tcBorders>
              <w:top w:val="nil"/>
              <w:left w:val="nil"/>
              <w:bottom w:val="single" w:sz="4" w:space="0" w:color="auto"/>
              <w:right w:val="single" w:sz="4" w:space="0" w:color="auto"/>
            </w:tcBorders>
            <w:shd w:val="clear" w:color="auto" w:fill="auto"/>
            <w:noWrap/>
            <w:vAlign w:val="center"/>
            <w:hideMark/>
          </w:tcPr>
          <w:p w:rsidR="004E6FF4" w:rsidRPr="00124CEE" w:rsidRDefault="004E6FF4" w:rsidP="008D56D8">
            <w:pPr>
              <w:spacing w:after="0"/>
              <w:ind w:firstLine="0"/>
              <w:jc w:val="right"/>
            </w:pPr>
            <w:r w:rsidRPr="00124CEE">
              <w:t>126</w:t>
            </w:r>
          </w:p>
        </w:tc>
        <w:tc>
          <w:tcPr>
            <w:tcW w:w="978" w:type="pct"/>
            <w:tcBorders>
              <w:top w:val="nil"/>
              <w:left w:val="nil"/>
              <w:bottom w:val="single" w:sz="4" w:space="0" w:color="auto"/>
              <w:right w:val="single" w:sz="4" w:space="0" w:color="auto"/>
            </w:tcBorders>
            <w:shd w:val="clear" w:color="auto" w:fill="auto"/>
            <w:noWrap/>
            <w:vAlign w:val="center"/>
            <w:hideMark/>
          </w:tcPr>
          <w:p w:rsidR="004E6FF4" w:rsidRPr="00124CEE" w:rsidRDefault="004E6FF4" w:rsidP="008D56D8">
            <w:pPr>
              <w:spacing w:after="0"/>
              <w:ind w:firstLine="0"/>
              <w:jc w:val="right"/>
            </w:pPr>
            <w:r w:rsidRPr="00124CEE">
              <w:t>R$ 3.309,47</w:t>
            </w:r>
          </w:p>
        </w:tc>
        <w:tc>
          <w:tcPr>
            <w:tcW w:w="445" w:type="pct"/>
            <w:tcBorders>
              <w:top w:val="nil"/>
              <w:left w:val="nil"/>
              <w:bottom w:val="single" w:sz="4" w:space="0" w:color="auto"/>
              <w:right w:val="single" w:sz="4" w:space="0" w:color="auto"/>
            </w:tcBorders>
            <w:shd w:val="clear" w:color="auto" w:fill="auto"/>
            <w:noWrap/>
            <w:vAlign w:val="center"/>
            <w:hideMark/>
          </w:tcPr>
          <w:p w:rsidR="004E6FF4" w:rsidRPr="00124CEE" w:rsidRDefault="004E6FF4" w:rsidP="008D56D8">
            <w:pPr>
              <w:spacing w:after="0"/>
              <w:ind w:firstLine="0"/>
              <w:jc w:val="right"/>
            </w:pPr>
            <w:r w:rsidRPr="00124CEE">
              <w:t>36</w:t>
            </w:r>
          </w:p>
        </w:tc>
        <w:tc>
          <w:tcPr>
            <w:tcW w:w="535" w:type="pct"/>
            <w:tcBorders>
              <w:top w:val="nil"/>
              <w:left w:val="nil"/>
              <w:bottom w:val="single" w:sz="4" w:space="0" w:color="auto"/>
              <w:right w:val="single" w:sz="4" w:space="0" w:color="auto"/>
            </w:tcBorders>
            <w:shd w:val="clear" w:color="auto" w:fill="auto"/>
            <w:noWrap/>
            <w:vAlign w:val="center"/>
            <w:hideMark/>
          </w:tcPr>
          <w:p w:rsidR="004E6FF4" w:rsidRPr="00124CEE" w:rsidRDefault="004E6FF4" w:rsidP="008D56D8">
            <w:pPr>
              <w:spacing w:after="0"/>
              <w:ind w:firstLine="0"/>
              <w:jc w:val="right"/>
            </w:pPr>
            <w:r w:rsidRPr="00124CEE">
              <w:t>453</w:t>
            </w:r>
          </w:p>
        </w:tc>
        <w:tc>
          <w:tcPr>
            <w:tcW w:w="987" w:type="pct"/>
            <w:tcBorders>
              <w:top w:val="nil"/>
              <w:left w:val="nil"/>
              <w:bottom w:val="single" w:sz="4" w:space="0" w:color="auto"/>
              <w:right w:val="single" w:sz="4" w:space="0" w:color="auto"/>
            </w:tcBorders>
            <w:shd w:val="clear" w:color="auto" w:fill="auto"/>
            <w:noWrap/>
            <w:vAlign w:val="center"/>
            <w:hideMark/>
          </w:tcPr>
          <w:p w:rsidR="004E6FF4" w:rsidRPr="00124CEE" w:rsidRDefault="004E6FF4" w:rsidP="008D56D8">
            <w:pPr>
              <w:spacing w:after="0"/>
              <w:ind w:firstLine="0"/>
              <w:jc w:val="right"/>
            </w:pPr>
            <w:r w:rsidRPr="00124CEE">
              <w:t>R$ 2.469,79</w:t>
            </w:r>
          </w:p>
        </w:tc>
        <w:tc>
          <w:tcPr>
            <w:tcW w:w="542" w:type="pct"/>
            <w:tcBorders>
              <w:top w:val="nil"/>
              <w:left w:val="nil"/>
              <w:bottom w:val="single" w:sz="4" w:space="0" w:color="auto"/>
            </w:tcBorders>
            <w:shd w:val="clear" w:color="auto" w:fill="auto"/>
            <w:noWrap/>
            <w:vAlign w:val="center"/>
            <w:hideMark/>
          </w:tcPr>
          <w:p w:rsidR="004E6FF4" w:rsidRPr="00124CEE" w:rsidRDefault="004E6FF4" w:rsidP="008D56D8">
            <w:pPr>
              <w:spacing w:after="0"/>
              <w:ind w:firstLine="0"/>
              <w:jc w:val="right"/>
            </w:pPr>
            <w:r w:rsidRPr="00124CEE">
              <w:t>36</w:t>
            </w:r>
          </w:p>
        </w:tc>
      </w:tr>
      <w:tr w:rsidR="008D56D8" w:rsidRPr="00A6489D" w:rsidTr="008D56D8">
        <w:trPr>
          <w:trHeight w:val="283"/>
        </w:trPr>
        <w:tc>
          <w:tcPr>
            <w:tcW w:w="1001" w:type="pct"/>
            <w:tcBorders>
              <w:top w:val="nil"/>
              <w:bottom w:val="single" w:sz="4" w:space="0" w:color="auto"/>
              <w:right w:val="single" w:sz="4" w:space="0" w:color="auto"/>
            </w:tcBorders>
            <w:shd w:val="clear" w:color="auto" w:fill="auto"/>
            <w:noWrap/>
            <w:vAlign w:val="center"/>
            <w:hideMark/>
          </w:tcPr>
          <w:p w:rsidR="004E6FF4" w:rsidRPr="00C95713" w:rsidRDefault="004E6FF4" w:rsidP="008D56D8">
            <w:pPr>
              <w:spacing w:after="0"/>
              <w:ind w:firstLine="0"/>
            </w:pPr>
            <w:r w:rsidRPr="00C95713">
              <w:t>PBH - 0001</w:t>
            </w:r>
          </w:p>
        </w:tc>
        <w:tc>
          <w:tcPr>
            <w:tcW w:w="512" w:type="pct"/>
            <w:tcBorders>
              <w:top w:val="nil"/>
              <w:left w:val="nil"/>
              <w:bottom w:val="single" w:sz="4" w:space="0" w:color="auto"/>
              <w:right w:val="single" w:sz="4" w:space="0" w:color="auto"/>
            </w:tcBorders>
            <w:shd w:val="clear" w:color="auto" w:fill="auto"/>
            <w:noWrap/>
            <w:vAlign w:val="center"/>
            <w:hideMark/>
          </w:tcPr>
          <w:p w:rsidR="004E6FF4" w:rsidRPr="00124CEE" w:rsidRDefault="004E6FF4" w:rsidP="008D56D8">
            <w:pPr>
              <w:spacing w:after="0"/>
              <w:ind w:firstLine="0"/>
              <w:jc w:val="right"/>
            </w:pPr>
            <w:r w:rsidRPr="00124CEE">
              <w:t>1.159</w:t>
            </w:r>
          </w:p>
        </w:tc>
        <w:tc>
          <w:tcPr>
            <w:tcW w:w="978" w:type="pct"/>
            <w:tcBorders>
              <w:top w:val="nil"/>
              <w:left w:val="nil"/>
              <w:bottom w:val="single" w:sz="4" w:space="0" w:color="auto"/>
              <w:right w:val="single" w:sz="4" w:space="0" w:color="auto"/>
            </w:tcBorders>
            <w:shd w:val="clear" w:color="auto" w:fill="auto"/>
            <w:noWrap/>
            <w:vAlign w:val="center"/>
            <w:hideMark/>
          </w:tcPr>
          <w:p w:rsidR="004E6FF4" w:rsidRPr="00124CEE" w:rsidRDefault="004E6FF4" w:rsidP="008D56D8">
            <w:pPr>
              <w:spacing w:after="0"/>
              <w:ind w:firstLine="0"/>
              <w:jc w:val="right"/>
            </w:pPr>
            <w:r w:rsidRPr="00124CEE">
              <w:t>R$ 3.568,02</w:t>
            </w:r>
          </w:p>
        </w:tc>
        <w:tc>
          <w:tcPr>
            <w:tcW w:w="445" w:type="pct"/>
            <w:tcBorders>
              <w:top w:val="nil"/>
              <w:left w:val="nil"/>
              <w:bottom w:val="single" w:sz="4" w:space="0" w:color="auto"/>
              <w:right w:val="single" w:sz="4" w:space="0" w:color="auto"/>
            </w:tcBorders>
            <w:shd w:val="clear" w:color="auto" w:fill="auto"/>
            <w:noWrap/>
            <w:vAlign w:val="center"/>
            <w:hideMark/>
          </w:tcPr>
          <w:p w:rsidR="004E6FF4" w:rsidRPr="00124CEE" w:rsidRDefault="004E6FF4" w:rsidP="008D56D8">
            <w:pPr>
              <w:spacing w:after="0"/>
              <w:ind w:firstLine="0"/>
              <w:jc w:val="right"/>
            </w:pPr>
            <w:r w:rsidRPr="00124CEE">
              <w:t>37</w:t>
            </w:r>
          </w:p>
        </w:tc>
        <w:tc>
          <w:tcPr>
            <w:tcW w:w="535" w:type="pct"/>
            <w:tcBorders>
              <w:top w:val="nil"/>
              <w:left w:val="nil"/>
              <w:bottom w:val="single" w:sz="4" w:space="0" w:color="auto"/>
              <w:right w:val="single" w:sz="4" w:space="0" w:color="auto"/>
            </w:tcBorders>
            <w:shd w:val="clear" w:color="auto" w:fill="auto"/>
            <w:noWrap/>
            <w:vAlign w:val="center"/>
            <w:hideMark/>
          </w:tcPr>
          <w:p w:rsidR="004E6FF4" w:rsidRPr="00124CEE" w:rsidRDefault="004E6FF4" w:rsidP="008D56D8">
            <w:pPr>
              <w:spacing w:after="0"/>
              <w:ind w:firstLine="0"/>
              <w:jc w:val="right"/>
            </w:pPr>
            <w:r w:rsidRPr="00124CEE">
              <w:t>8.256</w:t>
            </w:r>
          </w:p>
        </w:tc>
        <w:tc>
          <w:tcPr>
            <w:tcW w:w="987" w:type="pct"/>
            <w:tcBorders>
              <w:top w:val="nil"/>
              <w:left w:val="nil"/>
              <w:bottom w:val="single" w:sz="4" w:space="0" w:color="auto"/>
              <w:right w:val="single" w:sz="4" w:space="0" w:color="auto"/>
            </w:tcBorders>
            <w:shd w:val="clear" w:color="auto" w:fill="auto"/>
            <w:noWrap/>
            <w:vAlign w:val="center"/>
            <w:hideMark/>
          </w:tcPr>
          <w:p w:rsidR="004E6FF4" w:rsidRPr="00124CEE" w:rsidRDefault="004E6FF4" w:rsidP="008D56D8">
            <w:pPr>
              <w:spacing w:after="0"/>
              <w:ind w:firstLine="0"/>
              <w:jc w:val="right"/>
            </w:pPr>
            <w:r w:rsidRPr="00124CEE">
              <w:t>R$ 2.114,01</w:t>
            </w:r>
          </w:p>
        </w:tc>
        <w:tc>
          <w:tcPr>
            <w:tcW w:w="542" w:type="pct"/>
            <w:tcBorders>
              <w:top w:val="nil"/>
              <w:left w:val="nil"/>
              <w:bottom w:val="single" w:sz="4" w:space="0" w:color="auto"/>
            </w:tcBorders>
            <w:shd w:val="clear" w:color="auto" w:fill="auto"/>
            <w:noWrap/>
            <w:vAlign w:val="center"/>
            <w:hideMark/>
          </w:tcPr>
          <w:p w:rsidR="004E6FF4" w:rsidRPr="00124CEE" w:rsidRDefault="004E6FF4" w:rsidP="008D56D8">
            <w:pPr>
              <w:spacing w:after="0"/>
              <w:ind w:firstLine="0"/>
              <w:jc w:val="right"/>
            </w:pPr>
            <w:r w:rsidRPr="00124CEE">
              <w:t>39</w:t>
            </w:r>
          </w:p>
        </w:tc>
      </w:tr>
      <w:tr w:rsidR="008D56D8" w:rsidRPr="00A6489D" w:rsidTr="008D56D8">
        <w:trPr>
          <w:trHeight w:val="283"/>
        </w:trPr>
        <w:tc>
          <w:tcPr>
            <w:tcW w:w="1001" w:type="pct"/>
            <w:tcBorders>
              <w:top w:val="nil"/>
              <w:bottom w:val="double" w:sz="4" w:space="0" w:color="auto"/>
              <w:right w:val="single" w:sz="4" w:space="0" w:color="auto"/>
            </w:tcBorders>
            <w:shd w:val="clear" w:color="auto" w:fill="auto"/>
            <w:noWrap/>
            <w:vAlign w:val="center"/>
            <w:hideMark/>
          </w:tcPr>
          <w:p w:rsidR="004E6FF4" w:rsidRPr="00C95713" w:rsidRDefault="004E6FF4" w:rsidP="008D56D8">
            <w:pPr>
              <w:spacing w:after="0"/>
              <w:ind w:firstLine="0"/>
            </w:pPr>
            <w:r w:rsidRPr="00C95713">
              <w:t>TOTAL</w:t>
            </w:r>
          </w:p>
        </w:tc>
        <w:tc>
          <w:tcPr>
            <w:tcW w:w="512" w:type="pct"/>
            <w:tcBorders>
              <w:top w:val="nil"/>
              <w:left w:val="nil"/>
              <w:bottom w:val="double" w:sz="4" w:space="0" w:color="auto"/>
              <w:right w:val="single" w:sz="4" w:space="0" w:color="auto"/>
            </w:tcBorders>
            <w:shd w:val="clear" w:color="auto" w:fill="auto"/>
            <w:noWrap/>
            <w:vAlign w:val="center"/>
            <w:hideMark/>
          </w:tcPr>
          <w:p w:rsidR="004E6FF4" w:rsidRPr="00124CEE" w:rsidRDefault="004E6FF4" w:rsidP="008D56D8">
            <w:pPr>
              <w:spacing w:after="0"/>
              <w:ind w:firstLine="0"/>
              <w:jc w:val="right"/>
            </w:pPr>
            <w:r w:rsidRPr="00124CEE">
              <w:t>1.330</w:t>
            </w:r>
          </w:p>
        </w:tc>
        <w:tc>
          <w:tcPr>
            <w:tcW w:w="978" w:type="pct"/>
            <w:tcBorders>
              <w:top w:val="nil"/>
              <w:left w:val="nil"/>
              <w:bottom w:val="double" w:sz="4" w:space="0" w:color="auto"/>
              <w:right w:val="single" w:sz="4" w:space="0" w:color="auto"/>
            </w:tcBorders>
            <w:shd w:val="clear" w:color="auto" w:fill="auto"/>
            <w:noWrap/>
            <w:vAlign w:val="center"/>
            <w:hideMark/>
          </w:tcPr>
          <w:p w:rsidR="004E6FF4" w:rsidRPr="00124CEE" w:rsidRDefault="004E6FF4" w:rsidP="008D56D8">
            <w:pPr>
              <w:spacing w:after="0"/>
              <w:ind w:firstLine="0"/>
              <w:jc w:val="right"/>
            </w:pPr>
            <w:r w:rsidRPr="00124CEE">
              <w:t>R$ 3.577,85</w:t>
            </w:r>
          </w:p>
        </w:tc>
        <w:tc>
          <w:tcPr>
            <w:tcW w:w="445" w:type="pct"/>
            <w:tcBorders>
              <w:top w:val="nil"/>
              <w:left w:val="nil"/>
              <w:bottom w:val="double" w:sz="4" w:space="0" w:color="auto"/>
              <w:right w:val="single" w:sz="4" w:space="0" w:color="auto"/>
            </w:tcBorders>
            <w:shd w:val="clear" w:color="auto" w:fill="auto"/>
            <w:noWrap/>
            <w:vAlign w:val="center"/>
            <w:hideMark/>
          </w:tcPr>
          <w:p w:rsidR="004E6FF4" w:rsidRPr="00124CEE" w:rsidRDefault="004E6FF4" w:rsidP="008D56D8">
            <w:pPr>
              <w:spacing w:after="0"/>
              <w:ind w:firstLine="0"/>
              <w:jc w:val="right"/>
            </w:pPr>
            <w:r w:rsidRPr="00124CEE">
              <w:t>37</w:t>
            </w:r>
          </w:p>
        </w:tc>
        <w:tc>
          <w:tcPr>
            <w:tcW w:w="535" w:type="pct"/>
            <w:tcBorders>
              <w:top w:val="nil"/>
              <w:left w:val="nil"/>
              <w:bottom w:val="double" w:sz="4" w:space="0" w:color="auto"/>
              <w:right w:val="single" w:sz="4" w:space="0" w:color="auto"/>
            </w:tcBorders>
            <w:shd w:val="clear" w:color="auto" w:fill="auto"/>
            <w:noWrap/>
            <w:vAlign w:val="center"/>
            <w:hideMark/>
          </w:tcPr>
          <w:p w:rsidR="004E6FF4" w:rsidRPr="00124CEE" w:rsidRDefault="004E6FF4" w:rsidP="008D56D8">
            <w:pPr>
              <w:spacing w:after="0"/>
              <w:ind w:firstLine="0"/>
              <w:jc w:val="right"/>
            </w:pPr>
            <w:r w:rsidRPr="00124CEE">
              <w:t>8.779</w:t>
            </w:r>
          </w:p>
        </w:tc>
        <w:tc>
          <w:tcPr>
            <w:tcW w:w="987" w:type="pct"/>
            <w:tcBorders>
              <w:top w:val="nil"/>
              <w:left w:val="nil"/>
              <w:bottom w:val="double" w:sz="4" w:space="0" w:color="auto"/>
              <w:right w:val="single" w:sz="4" w:space="0" w:color="auto"/>
            </w:tcBorders>
            <w:shd w:val="clear" w:color="auto" w:fill="auto"/>
            <w:noWrap/>
            <w:vAlign w:val="center"/>
            <w:hideMark/>
          </w:tcPr>
          <w:p w:rsidR="004E6FF4" w:rsidRPr="00124CEE" w:rsidRDefault="004E6FF4" w:rsidP="008D56D8">
            <w:pPr>
              <w:spacing w:after="0"/>
              <w:ind w:firstLine="0"/>
              <w:jc w:val="right"/>
            </w:pPr>
            <w:r w:rsidRPr="00124CEE">
              <w:t>R$ 2.148,41</w:t>
            </w:r>
          </w:p>
        </w:tc>
        <w:tc>
          <w:tcPr>
            <w:tcW w:w="542" w:type="pct"/>
            <w:tcBorders>
              <w:top w:val="nil"/>
              <w:left w:val="nil"/>
              <w:bottom w:val="double" w:sz="4" w:space="0" w:color="auto"/>
            </w:tcBorders>
            <w:shd w:val="clear" w:color="auto" w:fill="auto"/>
            <w:noWrap/>
            <w:vAlign w:val="center"/>
            <w:hideMark/>
          </w:tcPr>
          <w:p w:rsidR="004E6FF4" w:rsidRDefault="004E6FF4" w:rsidP="008D56D8">
            <w:pPr>
              <w:spacing w:after="0"/>
              <w:ind w:firstLine="0"/>
              <w:jc w:val="right"/>
            </w:pPr>
            <w:r w:rsidRPr="00124CEE">
              <w:t>38</w:t>
            </w:r>
          </w:p>
        </w:tc>
      </w:tr>
    </w:tbl>
    <w:p w:rsidR="004E6FF4" w:rsidRPr="0071360C" w:rsidRDefault="004E6FF4" w:rsidP="004E6FF4">
      <w:pPr>
        <w:pStyle w:val="Recuodecorpodetexto"/>
        <w:ind w:left="0" w:firstLine="567"/>
        <w:rPr>
          <w:rFonts w:ascii="Verdana" w:hAnsi="Verdana"/>
          <w:sz w:val="16"/>
          <w:szCs w:val="16"/>
        </w:rPr>
      </w:pPr>
      <w:r>
        <w:rPr>
          <w:rFonts w:ascii="Verdana" w:hAnsi="Verdana"/>
          <w:sz w:val="16"/>
          <w:szCs w:val="16"/>
        </w:rPr>
        <w:t>Fonte: Base de dados de agosto de 2016</w:t>
      </w:r>
    </w:p>
    <w:p w:rsidR="004E6FF4" w:rsidRPr="000D57EA" w:rsidRDefault="004E6FF4" w:rsidP="000D57EA">
      <w:pPr>
        <w:pStyle w:val="Legenda"/>
        <w:spacing w:after="0" w:line="240" w:lineRule="auto"/>
        <w:jc w:val="left"/>
        <w:rPr>
          <w:rFonts w:ascii="Times New Roman" w:hAnsi="Times New Roman"/>
          <w:sz w:val="24"/>
          <w:szCs w:val="24"/>
        </w:rPr>
      </w:pPr>
    </w:p>
    <w:p w:rsidR="004E6FF4" w:rsidRDefault="004E6FF4" w:rsidP="000D57EA">
      <w:pPr>
        <w:pStyle w:val="Legenda"/>
        <w:spacing w:after="0" w:line="240" w:lineRule="auto"/>
        <w:ind w:left="0"/>
        <w:jc w:val="center"/>
        <w:rPr>
          <w:rFonts w:ascii="Times New Roman" w:hAnsi="Times New Roman"/>
          <w:bCs w:val="0"/>
          <w:sz w:val="24"/>
          <w:szCs w:val="24"/>
        </w:rPr>
      </w:pPr>
      <w:r w:rsidRPr="000D57EA">
        <w:rPr>
          <w:rFonts w:ascii="Times New Roman" w:hAnsi="Times New Roman"/>
          <w:sz w:val="24"/>
          <w:szCs w:val="24"/>
        </w:rPr>
        <w:t xml:space="preserve">Gráfico </w:t>
      </w:r>
      <w:r w:rsidR="00C7763D" w:rsidRPr="000D57EA">
        <w:rPr>
          <w:rFonts w:ascii="Times New Roman" w:hAnsi="Times New Roman"/>
          <w:sz w:val="24"/>
          <w:szCs w:val="24"/>
        </w:rPr>
        <w:fldChar w:fldCharType="begin"/>
      </w:r>
      <w:r w:rsidR="007C5EB9" w:rsidRPr="000D57EA">
        <w:rPr>
          <w:rFonts w:ascii="Times New Roman" w:hAnsi="Times New Roman"/>
          <w:sz w:val="24"/>
          <w:szCs w:val="24"/>
        </w:rPr>
        <w:instrText xml:space="preserve"> SEQ Gráfico \* ARABIC </w:instrText>
      </w:r>
      <w:r w:rsidR="00C7763D" w:rsidRPr="000D57EA">
        <w:rPr>
          <w:rFonts w:ascii="Times New Roman" w:hAnsi="Times New Roman"/>
          <w:sz w:val="24"/>
          <w:szCs w:val="24"/>
        </w:rPr>
        <w:fldChar w:fldCharType="separate"/>
      </w:r>
      <w:r w:rsidRPr="000D57EA">
        <w:rPr>
          <w:rFonts w:ascii="Times New Roman" w:hAnsi="Times New Roman"/>
          <w:noProof/>
          <w:sz w:val="24"/>
          <w:szCs w:val="24"/>
        </w:rPr>
        <w:t>1</w:t>
      </w:r>
      <w:r w:rsidR="00C7763D" w:rsidRPr="000D57EA">
        <w:rPr>
          <w:rFonts w:ascii="Times New Roman" w:hAnsi="Times New Roman"/>
          <w:sz w:val="24"/>
          <w:szCs w:val="24"/>
        </w:rPr>
        <w:fldChar w:fldCharType="end"/>
      </w:r>
      <w:r w:rsidRPr="000D57EA">
        <w:rPr>
          <w:rFonts w:ascii="Times New Roman" w:hAnsi="Times New Roman"/>
          <w:sz w:val="24"/>
          <w:szCs w:val="24"/>
        </w:rPr>
        <w:t xml:space="preserve"> </w:t>
      </w:r>
      <w:r w:rsidRPr="000D57EA">
        <w:rPr>
          <w:rFonts w:ascii="Times New Roman" w:hAnsi="Times New Roman"/>
          <w:bCs w:val="0"/>
          <w:sz w:val="24"/>
          <w:szCs w:val="24"/>
        </w:rPr>
        <w:t xml:space="preserve">– </w:t>
      </w:r>
      <w:proofErr w:type="gramStart"/>
      <w:r w:rsidRPr="000D57EA">
        <w:rPr>
          <w:rFonts w:ascii="Times New Roman" w:hAnsi="Times New Roman"/>
          <w:bCs w:val="0"/>
          <w:sz w:val="24"/>
          <w:szCs w:val="24"/>
        </w:rPr>
        <w:t>Ativos por Sexo e Carreira</w:t>
      </w:r>
      <w:proofErr w:type="gramEnd"/>
    </w:p>
    <w:p w:rsidR="000D57EA" w:rsidRPr="000D57EA" w:rsidRDefault="000D57EA" w:rsidP="000D57EA">
      <w:pPr>
        <w:spacing w:after="0"/>
        <w:rPr>
          <w:rFonts w:ascii="Times New Roman" w:hAnsi="Times New Roman"/>
        </w:rPr>
      </w:pPr>
    </w:p>
    <w:p w:rsidR="004E6FF4" w:rsidRPr="00E5338C" w:rsidRDefault="004E6FF4" w:rsidP="004E6FF4">
      <w:pPr>
        <w:pStyle w:val="Recuodecorpodetexto"/>
        <w:rPr>
          <w:rFonts w:ascii="Verdana" w:hAnsi="Verdana"/>
          <w:color w:val="000000"/>
        </w:rPr>
      </w:pPr>
      <w:r>
        <w:rPr>
          <w:noProof/>
        </w:rPr>
        <w:drawing>
          <wp:inline distT="0" distB="0" distL="0" distR="0">
            <wp:extent cx="4800600" cy="3332480"/>
            <wp:effectExtent l="0" t="0" r="0" b="1270"/>
            <wp:docPr id="2"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E6FF4" w:rsidRPr="0071360C" w:rsidRDefault="004E6FF4" w:rsidP="004E6FF4">
      <w:pPr>
        <w:pStyle w:val="Recuodecorpodetexto"/>
        <w:ind w:left="0" w:firstLine="567"/>
        <w:rPr>
          <w:rFonts w:ascii="Verdana" w:hAnsi="Verdana"/>
          <w:sz w:val="16"/>
          <w:szCs w:val="16"/>
        </w:rPr>
      </w:pPr>
      <w:r w:rsidRPr="000E0385">
        <w:rPr>
          <w:rFonts w:ascii="Verdana" w:hAnsi="Verdana"/>
          <w:sz w:val="16"/>
          <w:szCs w:val="16"/>
        </w:rPr>
        <w:t xml:space="preserve">Fonte: </w:t>
      </w:r>
      <w:r w:rsidRPr="000B5A4A">
        <w:rPr>
          <w:rFonts w:ascii="Verdana" w:hAnsi="Verdana"/>
          <w:sz w:val="16"/>
          <w:szCs w:val="16"/>
        </w:rPr>
        <w:t>Base de dados d</w:t>
      </w:r>
      <w:r>
        <w:rPr>
          <w:rFonts w:ascii="Verdana" w:hAnsi="Verdana"/>
          <w:sz w:val="16"/>
          <w:szCs w:val="16"/>
        </w:rPr>
        <w:t>e agosto de 2016.</w:t>
      </w:r>
    </w:p>
    <w:p w:rsidR="004E6FF4" w:rsidRPr="00E5338C" w:rsidRDefault="004E6FF4" w:rsidP="004E6FF4">
      <w:pPr>
        <w:pStyle w:val="Recuodecorpodetexto"/>
        <w:spacing w:line="240" w:lineRule="auto"/>
        <w:rPr>
          <w:rFonts w:ascii="Verdana" w:hAnsi="Verdana"/>
          <w:bCs/>
          <w:sz w:val="18"/>
          <w:szCs w:val="18"/>
        </w:rPr>
      </w:pPr>
    </w:p>
    <w:p w:rsidR="004E6FF4" w:rsidRPr="000D57EA" w:rsidRDefault="004E6FF4" w:rsidP="000D57EA">
      <w:pPr>
        <w:ind w:firstLine="1418"/>
        <w:jc w:val="both"/>
        <w:rPr>
          <w:rFonts w:ascii="Times New Roman" w:hAnsi="Times New Roman"/>
        </w:rPr>
      </w:pPr>
      <w:r w:rsidRPr="000D57EA">
        <w:rPr>
          <w:rFonts w:ascii="Times New Roman" w:hAnsi="Times New Roman"/>
        </w:rPr>
        <w:t>As servidoras professoras representam mais de 58% da população. Os demais ativos, professores do sexo masculino e outros agentes de cargos não magistrados, correspondem pouco mais de 41% da população.</w:t>
      </w:r>
    </w:p>
    <w:p w:rsidR="004E6FF4" w:rsidRDefault="004E6FF4" w:rsidP="000D57EA">
      <w:pPr>
        <w:pStyle w:val="Legenda"/>
        <w:spacing w:after="0" w:line="240" w:lineRule="auto"/>
        <w:ind w:left="0"/>
        <w:jc w:val="center"/>
        <w:rPr>
          <w:rFonts w:ascii="Times New Roman" w:hAnsi="Times New Roman"/>
          <w:bCs w:val="0"/>
          <w:color w:val="000000"/>
          <w:sz w:val="24"/>
          <w:szCs w:val="24"/>
        </w:rPr>
      </w:pPr>
      <w:r w:rsidRPr="000D57EA">
        <w:rPr>
          <w:rFonts w:ascii="Times New Roman" w:hAnsi="Times New Roman"/>
          <w:sz w:val="24"/>
          <w:szCs w:val="24"/>
        </w:rPr>
        <w:lastRenderedPageBreak/>
        <w:t xml:space="preserve">Gráfico </w:t>
      </w:r>
      <w:r w:rsidR="00C7763D" w:rsidRPr="000D57EA">
        <w:rPr>
          <w:rFonts w:ascii="Times New Roman" w:hAnsi="Times New Roman"/>
          <w:sz w:val="24"/>
          <w:szCs w:val="24"/>
        </w:rPr>
        <w:fldChar w:fldCharType="begin"/>
      </w:r>
      <w:r w:rsidR="007C5EB9" w:rsidRPr="000D57EA">
        <w:rPr>
          <w:rFonts w:ascii="Times New Roman" w:hAnsi="Times New Roman"/>
          <w:sz w:val="24"/>
          <w:szCs w:val="24"/>
        </w:rPr>
        <w:instrText xml:space="preserve"> SEQ Gráfico \* ARABIC </w:instrText>
      </w:r>
      <w:r w:rsidR="00C7763D" w:rsidRPr="000D57EA">
        <w:rPr>
          <w:rFonts w:ascii="Times New Roman" w:hAnsi="Times New Roman"/>
          <w:sz w:val="24"/>
          <w:szCs w:val="24"/>
        </w:rPr>
        <w:fldChar w:fldCharType="separate"/>
      </w:r>
      <w:r w:rsidRPr="000D57EA">
        <w:rPr>
          <w:rFonts w:ascii="Times New Roman" w:hAnsi="Times New Roman"/>
          <w:noProof/>
          <w:sz w:val="24"/>
          <w:szCs w:val="24"/>
        </w:rPr>
        <w:t>2</w:t>
      </w:r>
      <w:r w:rsidR="00C7763D" w:rsidRPr="000D57EA">
        <w:rPr>
          <w:rFonts w:ascii="Times New Roman" w:hAnsi="Times New Roman"/>
          <w:sz w:val="24"/>
          <w:szCs w:val="24"/>
        </w:rPr>
        <w:fldChar w:fldCharType="end"/>
      </w:r>
      <w:r w:rsidRPr="000D57EA">
        <w:rPr>
          <w:rFonts w:ascii="Times New Roman" w:hAnsi="Times New Roman"/>
          <w:sz w:val="24"/>
          <w:szCs w:val="24"/>
        </w:rPr>
        <w:t xml:space="preserve"> </w:t>
      </w:r>
      <w:r w:rsidRPr="000D57EA">
        <w:rPr>
          <w:rFonts w:ascii="Times New Roman" w:hAnsi="Times New Roman"/>
          <w:bCs w:val="0"/>
          <w:color w:val="000000"/>
          <w:sz w:val="24"/>
          <w:szCs w:val="24"/>
        </w:rPr>
        <w:t>– Ativos por Faixa Etária</w:t>
      </w:r>
    </w:p>
    <w:p w:rsidR="000D57EA" w:rsidRPr="000D57EA" w:rsidRDefault="000D57EA" w:rsidP="000D57EA">
      <w:pPr>
        <w:spacing w:after="0"/>
        <w:rPr>
          <w:rFonts w:ascii="Times New Roman" w:hAnsi="Times New Roman"/>
        </w:rPr>
      </w:pPr>
    </w:p>
    <w:p w:rsidR="004E6FF4" w:rsidRPr="00A023C1" w:rsidRDefault="004E6FF4" w:rsidP="004E6FF4">
      <w:pPr>
        <w:spacing w:after="0"/>
      </w:pPr>
      <w:r>
        <w:rPr>
          <w:noProof/>
        </w:rPr>
        <w:drawing>
          <wp:inline distT="0" distB="0" distL="0" distR="0">
            <wp:extent cx="5433695" cy="2740660"/>
            <wp:effectExtent l="0" t="0" r="14605" b="21590"/>
            <wp:docPr id="3"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4E6FF4" w:rsidRPr="0071360C" w:rsidRDefault="004E6FF4" w:rsidP="004E6FF4">
      <w:pPr>
        <w:pStyle w:val="Recuodecorpodetexto"/>
        <w:spacing w:after="0" w:line="240" w:lineRule="auto"/>
        <w:ind w:left="0" w:firstLine="567"/>
        <w:rPr>
          <w:rFonts w:ascii="Verdana" w:hAnsi="Verdana"/>
          <w:sz w:val="16"/>
          <w:szCs w:val="16"/>
        </w:rPr>
      </w:pPr>
      <w:r w:rsidRPr="000E0385">
        <w:rPr>
          <w:rFonts w:ascii="Verdana" w:hAnsi="Verdana"/>
          <w:sz w:val="16"/>
          <w:szCs w:val="16"/>
        </w:rPr>
        <w:t xml:space="preserve">Fonte: </w:t>
      </w:r>
      <w:r w:rsidRPr="000B5A4A">
        <w:rPr>
          <w:rFonts w:ascii="Verdana" w:hAnsi="Verdana"/>
          <w:sz w:val="16"/>
          <w:szCs w:val="16"/>
        </w:rPr>
        <w:t xml:space="preserve">Base de dados </w:t>
      </w:r>
      <w:r>
        <w:rPr>
          <w:rFonts w:ascii="Verdana" w:hAnsi="Verdana"/>
          <w:sz w:val="16"/>
          <w:szCs w:val="16"/>
        </w:rPr>
        <w:t>de agosto de 2016.</w:t>
      </w:r>
    </w:p>
    <w:p w:rsidR="004E6FF4" w:rsidRPr="000D57EA" w:rsidRDefault="004E6FF4" w:rsidP="000D57EA">
      <w:pPr>
        <w:spacing w:after="0"/>
        <w:ind w:firstLine="1418"/>
        <w:jc w:val="both"/>
        <w:rPr>
          <w:rFonts w:ascii="Times New Roman" w:hAnsi="Times New Roman"/>
        </w:rPr>
      </w:pPr>
    </w:p>
    <w:p w:rsidR="000D57EA" w:rsidRDefault="000D57EA" w:rsidP="000D57EA">
      <w:pPr>
        <w:spacing w:after="0"/>
        <w:ind w:firstLine="1418"/>
        <w:jc w:val="both"/>
        <w:rPr>
          <w:rFonts w:ascii="Times New Roman" w:hAnsi="Times New Roman"/>
        </w:rPr>
      </w:pPr>
    </w:p>
    <w:p w:rsidR="004E6FF4" w:rsidRPr="000D57EA" w:rsidRDefault="004E6FF4" w:rsidP="000D57EA">
      <w:pPr>
        <w:spacing w:after="0"/>
        <w:ind w:firstLine="1418"/>
        <w:jc w:val="both"/>
        <w:rPr>
          <w:rFonts w:ascii="Times New Roman" w:hAnsi="Times New Roman"/>
        </w:rPr>
      </w:pPr>
      <w:r w:rsidRPr="000D57EA">
        <w:rPr>
          <w:rFonts w:ascii="Times New Roman" w:hAnsi="Times New Roman"/>
        </w:rPr>
        <w:t xml:space="preserve">Há maior concentração de segurados ativos nas faixas etárias até 40 anos. Esse comportamento é justificado pela recente criação do Plano e de novas admissões à PBH. </w:t>
      </w:r>
    </w:p>
    <w:p w:rsidR="004E6FF4" w:rsidRDefault="004E6FF4" w:rsidP="000D57EA">
      <w:pPr>
        <w:spacing w:after="0"/>
        <w:ind w:firstLine="1418"/>
        <w:jc w:val="both"/>
        <w:rPr>
          <w:rFonts w:ascii="Times New Roman" w:hAnsi="Times New Roman"/>
        </w:rPr>
      </w:pPr>
    </w:p>
    <w:p w:rsidR="000D57EA" w:rsidRPr="000D57EA" w:rsidRDefault="000D57EA" w:rsidP="000D57EA">
      <w:pPr>
        <w:spacing w:after="0"/>
        <w:ind w:firstLine="1418"/>
        <w:jc w:val="both"/>
        <w:rPr>
          <w:rFonts w:ascii="Times New Roman" w:hAnsi="Times New Roman"/>
        </w:rPr>
      </w:pPr>
    </w:p>
    <w:p w:rsidR="004E6FF4" w:rsidRDefault="004E6FF4" w:rsidP="000D57EA">
      <w:pPr>
        <w:pStyle w:val="Recuodecorpodetexto"/>
        <w:keepNext/>
        <w:spacing w:line="240" w:lineRule="auto"/>
        <w:ind w:left="0" w:firstLine="1418"/>
        <w:jc w:val="both"/>
        <w:rPr>
          <w:rFonts w:ascii="Times New Roman" w:hAnsi="Times New Roman"/>
          <w:b/>
          <w:bCs/>
          <w:sz w:val="24"/>
          <w:szCs w:val="24"/>
        </w:rPr>
      </w:pPr>
      <w:r w:rsidRPr="000D57EA">
        <w:rPr>
          <w:rFonts w:ascii="Times New Roman" w:hAnsi="Times New Roman"/>
          <w:b/>
          <w:sz w:val="24"/>
          <w:szCs w:val="24"/>
        </w:rPr>
        <w:t xml:space="preserve">Gráfico </w:t>
      </w:r>
      <w:r w:rsidR="00C7763D" w:rsidRPr="000D57EA">
        <w:rPr>
          <w:rFonts w:ascii="Times New Roman" w:hAnsi="Times New Roman"/>
          <w:b/>
          <w:sz w:val="24"/>
          <w:szCs w:val="24"/>
        </w:rPr>
        <w:fldChar w:fldCharType="begin"/>
      </w:r>
      <w:r w:rsidRPr="000D57EA">
        <w:rPr>
          <w:rFonts w:ascii="Times New Roman" w:hAnsi="Times New Roman"/>
          <w:b/>
          <w:sz w:val="24"/>
          <w:szCs w:val="24"/>
        </w:rPr>
        <w:instrText xml:space="preserve"> SEQ Gráfico \* ARABIC </w:instrText>
      </w:r>
      <w:r w:rsidR="00C7763D" w:rsidRPr="000D57EA">
        <w:rPr>
          <w:rFonts w:ascii="Times New Roman" w:hAnsi="Times New Roman"/>
          <w:b/>
          <w:sz w:val="24"/>
          <w:szCs w:val="24"/>
        </w:rPr>
        <w:fldChar w:fldCharType="separate"/>
      </w:r>
      <w:r w:rsidRPr="000D57EA">
        <w:rPr>
          <w:rFonts w:ascii="Times New Roman" w:hAnsi="Times New Roman"/>
          <w:b/>
          <w:noProof/>
          <w:sz w:val="24"/>
          <w:szCs w:val="24"/>
        </w:rPr>
        <w:t>3</w:t>
      </w:r>
      <w:r w:rsidR="00C7763D" w:rsidRPr="000D57EA">
        <w:rPr>
          <w:rFonts w:ascii="Times New Roman" w:hAnsi="Times New Roman"/>
          <w:b/>
          <w:sz w:val="24"/>
          <w:szCs w:val="24"/>
        </w:rPr>
        <w:fldChar w:fldCharType="end"/>
      </w:r>
      <w:r w:rsidRPr="000D57EA">
        <w:rPr>
          <w:rFonts w:ascii="Times New Roman" w:hAnsi="Times New Roman"/>
          <w:b/>
          <w:sz w:val="24"/>
          <w:szCs w:val="24"/>
        </w:rPr>
        <w:t xml:space="preserve"> </w:t>
      </w:r>
      <w:r w:rsidRPr="000D57EA">
        <w:rPr>
          <w:rFonts w:ascii="Times New Roman" w:hAnsi="Times New Roman"/>
          <w:b/>
          <w:bCs/>
          <w:sz w:val="24"/>
          <w:szCs w:val="24"/>
        </w:rPr>
        <w:t>– Número de Admissões por Tempo de Plano</w:t>
      </w:r>
    </w:p>
    <w:p w:rsidR="000D57EA" w:rsidRPr="000D57EA" w:rsidRDefault="000D57EA" w:rsidP="000D57EA">
      <w:pPr>
        <w:pStyle w:val="Recuodecorpodetexto"/>
        <w:keepNext/>
        <w:spacing w:line="240" w:lineRule="auto"/>
        <w:ind w:left="0" w:firstLine="1418"/>
        <w:jc w:val="both"/>
        <w:rPr>
          <w:rFonts w:ascii="Times New Roman" w:hAnsi="Times New Roman"/>
          <w:b/>
          <w:bCs/>
          <w:sz w:val="24"/>
          <w:szCs w:val="24"/>
        </w:rPr>
      </w:pPr>
    </w:p>
    <w:p w:rsidR="004E6FF4" w:rsidRPr="00C03783" w:rsidRDefault="004E6FF4" w:rsidP="004E6FF4">
      <w:pPr>
        <w:pStyle w:val="Recuodecorpodetexto"/>
        <w:rPr>
          <w:rFonts w:ascii="Verdana" w:hAnsi="Verdana"/>
          <w:color w:val="000000"/>
        </w:rPr>
      </w:pPr>
      <w:r>
        <w:rPr>
          <w:noProof/>
        </w:rPr>
        <w:drawing>
          <wp:inline distT="0" distB="0" distL="0" distR="0">
            <wp:extent cx="5607685" cy="2752725"/>
            <wp:effectExtent l="0" t="0" r="0" b="0"/>
            <wp:docPr id="4"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E6FF4" w:rsidRPr="0071360C" w:rsidRDefault="004E6FF4" w:rsidP="004E6FF4">
      <w:pPr>
        <w:pStyle w:val="Recuodecorpodetexto"/>
        <w:spacing w:after="0" w:line="240" w:lineRule="auto"/>
        <w:ind w:left="0" w:firstLine="567"/>
        <w:rPr>
          <w:rFonts w:ascii="Verdana" w:hAnsi="Verdana"/>
          <w:sz w:val="16"/>
          <w:szCs w:val="16"/>
        </w:rPr>
      </w:pPr>
      <w:r w:rsidRPr="000E0385">
        <w:rPr>
          <w:rFonts w:ascii="Verdana" w:hAnsi="Verdana"/>
          <w:sz w:val="16"/>
          <w:szCs w:val="16"/>
        </w:rPr>
        <w:t xml:space="preserve">Fonte: </w:t>
      </w:r>
      <w:r w:rsidRPr="000B5A4A">
        <w:rPr>
          <w:rFonts w:ascii="Verdana" w:hAnsi="Verdana"/>
          <w:sz w:val="16"/>
          <w:szCs w:val="16"/>
        </w:rPr>
        <w:t xml:space="preserve">Base de dados </w:t>
      </w:r>
      <w:r>
        <w:rPr>
          <w:rFonts w:ascii="Verdana" w:hAnsi="Verdana"/>
          <w:sz w:val="16"/>
          <w:szCs w:val="16"/>
        </w:rPr>
        <w:t>de agosto de 2016.</w:t>
      </w:r>
    </w:p>
    <w:p w:rsidR="004E6FF4" w:rsidRDefault="004E6FF4" w:rsidP="000D57EA">
      <w:pPr>
        <w:pStyle w:val="Recuodecorpodetexto"/>
        <w:spacing w:after="0" w:line="240" w:lineRule="auto"/>
        <w:jc w:val="both"/>
        <w:rPr>
          <w:rFonts w:ascii="Times New Roman" w:hAnsi="Times New Roman"/>
          <w:bCs/>
          <w:sz w:val="24"/>
          <w:szCs w:val="24"/>
        </w:rPr>
      </w:pPr>
    </w:p>
    <w:p w:rsidR="000D57EA" w:rsidRPr="000D57EA" w:rsidRDefault="000D57EA" w:rsidP="000D57EA">
      <w:pPr>
        <w:pStyle w:val="Recuodecorpodetexto"/>
        <w:spacing w:after="0" w:line="240" w:lineRule="auto"/>
        <w:jc w:val="both"/>
        <w:rPr>
          <w:rFonts w:ascii="Times New Roman" w:hAnsi="Times New Roman"/>
          <w:bCs/>
          <w:sz w:val="24"/>
          <w:szCs w:val="24"/>
        </w:rPr>
      </w:pPr>
    </w:p>
    <w:p w:rsidR="004E6FF4" w:rsidRPr="000D57EA" w:rsidRDefault="004E6FF4" w:rsidP="000D57EA">
      <w:pPr>
        <w:spacing w:after="0"/>
        <w:ind w:firstLine="1418"/>
        <w:jc w:val="both"/>
        <w:rPr>
          <w:rFonts w:ascii="Times New Roman" w:hAnsi="Times New Roman"/>
        </w:rPr>
      </w:pPr>
      <w:r w:rsidRPr="000D57EA">
        <w:rPr>
          <w:rFonts w:ascii="Times New Roman" w:hAnsi="Times New Roman"/>
        </w:rPr>
        <w:t xml:space="preserve">O </w:t>
      </w:r>
      <w:proofErr w:type="gramStart"/>
      <w:r w:rsidRPr="000D57EA">
        <w:rPr>
          <w:rFonts w:ascii="Times New Roman" w:hAnsi="Times New Roman"/>
        </w:rPr>
        <w:t>BHPrev</w:t>
      </w:r>
      <w:proofErr w:type="gramEnd"/>
      <w:r w:rsidRPr="000D57EA">
        <w:rPr>
          <w:rFonts w:ascii="Times New Roman" w:hAnsi="Times New Roman"/>
        </w:rPr>
        <w:t xml:space="preserve"> contempla apenas ativos admitidos após 31/12/2011, razão pela qual a maioria dos segurados do plano possuem tempo de serviço igual ou superior a 3 anos na data base.</w:t>
      </w:r>
    </w:p>
    <w:p w:rsidR="000D57EA" w:rsidRDefault="000D57EA" w:rsidP="000D57EA">
      <w:pPr>
        <w:pStyle w:val="Legenda"/>
        <w:spacing w:after="0" w:line="240" w:lineRule="auto"/>
        <w:rPr>
          <w:rFonts w:ascii="Times New Roman" w:hAnsi="Times New Roman"/>
          <w:sz w:val="24"/>
          <w:szCs w:val="24"/>
        </w:rPr>
      </w:pPr>
    </w:p>
    <w:p w:rsidR="000D57EA" w:rsidRDefault="000D57EA" w:rsidP="000D57EA">
      <w:pPr>
        <w:pStyle w:val="Legenda"/>
        <w:spacing w:after="0" w:line="240" w:lineRule="auto"/>
        <w:rPr>
          <w:rFonts w:ascii="Times New Roman" w:hAnsi="Times New Roman"/>
          <w:sz w:val="24"/>
          <w:szCs w:val="24"/>
        </w:rPr>
      </w:pPr>
    </w:p>
    <w:p w:rsidR="004E6FF4" w:rsidRDefault="004E6FF4" w:rsidP="000D57EA">
      <w:pPr>
        <w:pStyle w:val="Legenda"/>
        <w:spacing w:after="0" w:line="240" w:lineRule="auto"/>
        <w:ind w:left="0"/>
        <w:jc w:val="center"/>
        <w:rPr>
          <w:rFonts w:ascii="Times New Roman" w:hAnsi="Times New Roman"/>
          <w:bCs w:val="0"/>
          <w:color w:val="000000"/>
          <w:sz w:val="24"/>
          <w:szCs w:val="24"/>
        </w:rPr>
      </w:pPr>
      <w:r w:rsidRPr="000D57EA">
        <w:rPr>
          <w:rFonts w:ascii="Times New Roman" w:hAnsi="Times New Roman"/>
          <w:sz w:val="24"/>
          <w:szCs w:val="24"/>
        </w:rPr>
        <w:lastRenderedPageBreak/>
        <w:t xml:space="preserve">Gráfico </w:t>
      </w:r>
      <w:r w:rsidR="00C7763D" w:rsidRPr="000D57EA">
        <w:rPr>
          <w:rFonts w:ascii="Times New Roman" w:hAnsi="Times New Roman"/>
          <w:sz w:val="24"/>
          <w:szCs w:val="24"/>
        </w:rPr>
        <w:fldChar w:fldCharType="begin"/>
      </w:r>
      <w:r w:rsidR="007C5EB9" w:rsidRPr="000D57EA">
        <w:rPr>
          <w:rFonts w:ascii="Times New Roman" w:hAnsi="Times New Roman"/>
          <w:sz w:val="24"/>
          <w:szCs w:val="24"/>
        </w:rPr>
        <w:instrText xml:space="preserve"> SEQ Gráfico \* ARABIC </w:instrText>
      </w:r>
      <w:r w:rsidR="00C7763D" w:rsidRPr="000D57EA">
        <w:rPr>
          <w:rFonts w:ascii="Times New Roman" w:hAnsi="Times New Roman"/>
          <w:sz w:val="24"/>
          <w:szCs w:val="24"/>
        </w:rPr>
        <w:fldChar w:fldCharType="separate"/>
      </w:r>
      <w:r w:rsidRPr="000D57EA">
        <w:rPr>
          <w:rFonts w:ascii="Times New Roman" w:hAnsi="Times New Roman"/>
          <w:noProof/>
          <w:sz w:val="24"/>
          <w:szCs w:val="24"/>
        </w:rPr>
        <w:t>4</w:t>
      </w:r>
      <w:r w:rsidR="00C7763D" w:rsidRPr="000D57EA">
        <w:rPr>
          <w:rFonts w:ascii="Times New Roman" w:hAnsi="Times New Roman"/>
          <w:sz w:val="24"/>
          <w:szCs w:val="24"/>
        </w:rPr>
        <w:fldChar w:fldCharType="end"/>
      </w:r>
      <w:r w:rsidRPr="000D57EA">
        <w:rPr>
          <w:rFonts w:ascii="Times New Roman" w:hAnsi="Times New Roman"/>
          <w:b w:val="0"/>
          <w:bCs w:val="0"/>
          <w:sz w:val="24"/>
          <w:szCs w:val="24"/>
        </w:rPr>
        <w:t xml:space="preserve"> </w:t>
      </w:r>
      <w:r w:rsidRPr="000D57EA">
        <w:rPr>
          <w:rFonts w:ascii="Times New Roman" w:hAnsi="Times New Roman"/>
          <w:bCs w:val="0"/>
          <w:color w:val="000000"/>
          <w:sz w:val="24"/>
          <w:szCs w:val="24"/>
        </w:rPr>
        <w:t>– Ativos por Faixa de Remuneração</w:t>
      </w:r>
    </w:p>
    <w:p w:rsidR="000D57EA" w:rsidRPr="000D57EA" w:rsidRDefault="000D57EA" w:rsidP="000D57EA">
      <w:pPr>
        <w:spacing w:after="0"/>
        <w:rPr>
          <w:rFonts w:ascii="Times New Roman" w:hAnsi="Times New Roman"/>
        </w:rPr>
      </w:pPr>
    </w:p>
    <w:p w:rsidR="004E6FF4" w:rsidRPr="00903664" w:rsidRDefault="004E6FF4" w:rsidP="004E6FF4">
      <w:pPr>
        <w:pStyle w:val="Recuodecorpodetexto"/>
        <w:rPr>
          <w:rFonts w:ascii="Verdana" w:hAnsi="Verdana"/>
          <w:color w:val="000000"/>
        </w:rPr>
      </w:pPr>
      <w:r>
        <w:rPr>
          <w:noProof/>
        </w:rPr>
        <w:drawing>
          <wp:inline distT="0" distB="0" distL="0" distR="0">
            <wp:extent cx="5607685" cy="4476750"/>
            <wp:effectExtent l="0" t="0" r="0" b="0"/>
            <wp:docPr id="5"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E6FF4" w:rsidRPr="0071360C" w:rsidRDefault="004E6FF4" w:rsidP="004E6FF4">
      <w:pPr>
        <w:pStyle w:val="Recuodecorpodetexto"/>
        <w:spacing w:after="0" w:line="240" w:lineRule="auto"/>
        <w:ind w:left="0" w:firstLine="567"/>
        <w:rPr>
          <w:rFonts w:ascii="Verdana" w:hAnsi="Verdana"/>
          <w:sz w:val="16"/>
          <w:szCs w:val="16"/>
        </w:rPr>
      </w:pPr>
      <w:r w:rsidRPr="000E0385">
        <w:rPr>
          <w:rFonts w:ascii="Verdana" w:hAnsi="Verdana"/>
          <w:sz w:val="16"/>
          <w:szCs w:val="16"/>
        </w:rPr>
        <w:t xml:space="preserve">Fonte: </w:t>
      </w:r>
      <w:r w:rsidRPr="000B5A4A">
        <w:rPr>
          <w:rFonts w:ascii="Verdana" w:hAnsi="Verdana"/>
          <w:sz w:val="16"/>
          <w:szCs w:val="16"/>
        </w:rPr>
        <w:t xml:space="preserve">Base de dados </w:t>
      </w:r>
      <w:r>
        <w:rPr>
          <w:rFonts w:ascii="Verdana" w:hAnsi="Verdana"/>
          <w:sz w:val="16"/>
          <w:szCs w:val="16"/>
        </w:rPr>
        <w:t>de agosto de 2016</w:t>
      </w:r>
    </w:p>
    <w:p w:rsidR="000D57EA" w:rsidRPr="000D57EA" w:rsidRDefault="000D57EA" w:rsidP="000D57EA">
      <w:pPr>
        <w:spacing w:after="0"/>
        <w:jc w:val="both"/>
        <w:rPr>
          <w:rFonts w:ascii="Times New Roman" w:hAnsi="Times New Roman"/>
          <w:noProof/>
        </w:rPr>
      </w:pPr>
    </w:p>
    <w:p w:rsidR="004E6FF4" w:rsidRDefault="004E6FF4" w:rsidP="000D57EA">
      <w:pPr>
        <w:spacing w:after="0"/>
        <w:jc w:val="both"/>
        <w:rPr>
          <w:rFonts w:ascii="Times New Roman" w:hAnsi="Times New Roman"/>
          <w:noProof/>
        </w:rPr>
      </w:pPr>
      <w:r w:rsidRPr="000D57EA">
        <w:rPr>
          <w:rFonts w:ascii="Times New Roman" w:hAnsi="Times New Roman"/>
          <w:noProof/>
        </w:rPr>
        <w:t>Verifica-se, pela análise do Gráfico 4, que mais de 70% dos ativos têm remuneração inferior a R$ 2.896,87, conforme base de dados de agosto de 2016.</w:t>
      </w:r>
    </w:p>
    <w:p w:rsidR="000D57EA" w:rsidRPr="000D57EA" w:rsidRDefault="000D57EA" w:rsidP="000D57EA">
      <w:pPr>
        <w:spacing w:after="0"/>
        <w:jc w:val="both"/>
        <w:rPr>
          <w:rFonts w:ascii="Times New Roman" w:hAnsi="Times New Roman"/>
          <w:noProof/>
        </w:rPr>
      </w:pPr>
    </w:p>
    <w:p w:rsidR="004E6FF4" w:rsidRDefault="004E6FF4" w:rsidP="000D57EA">
      <w:pPr>
        <w:spacing w:after="0"/>
        <w:jc w:val="both"/>
        <w:rPr>
          <w:rFonts w:ascii="Times New Roman" w:hAnsi="Times New Roman"/>
          <w:noProof/>
        </w:rPr>
      </w:pPr>
      <w:r w:rsidRPr="000D57EA">
        <w:rPr>
          <w:rFonts w:ascii="Times New Roman" w:hAnsi="Times New Roman"/>
          <w:noProof/>
        </w:rPr>
        <w:t>O perfil estatístico consolidado dos ativos é visualizado na tabela a seguir:</w:t>
      </w:r>
    </w:p>
    <w:p w:rsidR="000D57EA" w:rsidRPr="000D57EA" w:rsidRDefault="000D57EA" w:rsidP="000D57EA">
      <w:pPr>
        <w:spacing w:after="0"/>
        <w:jc w:val="both"/>
        <w:rPr>
          <w:rFonts w:ascii="Times New Roman" w:hAnsi="Times New Roman"/>
          <w:noProof/>
        </w:rPr>
      </w:pPr>
    </w:p>
    <w:p w:rsidR="004E6FF4" w:rsidRDefault="004E6FF4" w:rsidP="000D57EA">
      <w:pPr>
        <w:pStyle w:val="Legenda"/>
        <w:spacing w:after="0" w:line="240" w:lineRule="auto"/>
        <w:ind w:left="0"/>
        <w:jc w:val="center"/>
        <w:rPr>
          <w:rFonts w:ascii="Times New Roman" w:hAnsi="Times New Roman"/>
          <w:bCs w:val="0"/>
          <w:color w:val="000000"/>
          <w:sz w:val="24"/>
          <w:szCs w:val="24"/>
        </w:rPr>
      </w:pPr>
      <w:r w:rsidRPr="000D57EA">
        <w:rPr>
          <w:rFonts w:ascii="Times New Roman" w:hAnsi="Times New Roman"/>
          <w:sz w:val="24"/>
          <w:szCs w:val="24"/>
        </w:rPr>
        <w:t xml:space="preserve">Tabela </w:t>
      </w:r>
      <w:r w:rsidR="00C7763D" w:rsidRPr="000D57EA">
        <w:rPr>
          <w:rFonts w:ascii="Times New Roman" w:hAnsi="Times New Roman"/>
          <w:sz w:val="24"/>
          <w:szCs w:val="24"/>
        </w:rPr>
        <w:fldChar w:fldCharType="begin"/>
      </w:r>
      <w:r w:rsidR="007C5EB9" w:rsidRPr="000D57EA">
        <w:rPr>
          <w:rFonts w:ascii="Times New Roman" w:hAnsi="Times New Roman"/>
          <w:sz w:val="24"/>
          <w:szCs w:val="24"/>
        </w:rPr>
        <w:instrText xml:space="preserve"> SEQ Tabela \* ARABIC </w:instrText>
      </w:r>
      <w:r w:rsidR="00C7763D" w:rsidRPr="000D57EA">
        <w:rPr>
          <w:rFonts w:ascii="Times New Roman" w:hAnsi="Times New Roman"/>
          <w:sz w:val="24"/>
          <w:szCs w:val="24"/>
        </w:rPr>
        <w:fldChar w:fldCharType="separate"/>
      </w:r>
      <w:r w:rsidRPr="000D57EA">
        <w:rPr>
          <w:rFonts w:ascii="Times New Roman" w:hAnsi="Times New Roman"/>
          <w:noProof/>
          <w:sz w:val="24"/>
          <w:szCs w:val="24"/>
        </w:rPr>
        <w:t>3</w:t>
      </w:r>
      <w:r w:rsidR="00C7763D" w:rsidRPr="000D57EA">
        <w:rPr>
          <w:rFonts w:ascii="Times New Roman" w:hAnsi="Times New Roman"/>
          <w:sz w:val="24"/>
          <w:szCs w:val="24"/>
        </w:rPr>
        <w:fldChar w:fldCharType="end"/>
      </w:r>
      <w:r w:rsidRPr="000D57EA">
        <w:rPr>
          <w:rFonts w:ascii="Times New Roman" w:hAnsi="Times New Roman"/>
          <w:b w:val="0"/>
          <w:bCs w:val="0"/>
          <w:color w:val="000000"/>
          <w:sz w:val="24"/>
          <w:szCs w:val="24"/>
        </w:rPr>
        <w:t xml:space="preserve"> </w:t>
      </w:r>
      <w:r w:rsidR="000D57EA">
        <w:rPr>
          <w:rFonts w:ascii="Times New Roman" w:hAnsi="Times New Roman"/>
          <w:bCs w:val="0"/>
          <w:color w:val="000000"/>
          <w:sz w:val="24"/>
          <w:szCs w:val="24"/>
        </w:rPr>
        <w:t>–</w:t>
      </w:r>
      <w:r w:rsidRPr="000D57EA">
        <w:rPr>
          <w:rFonts w:ascii="Times New Roman" w:hAnsi="Times New Roman"/>
          <w:bCs w:val="0"/>
          <w:color w:val="000000"/>
          <w:sz w:val="24"/>
          <w:szCs w:val="24"/>
        </w:rPr>
        <w:t xml:space="preserve"> Ativos</w:t>
      </w:r>
    </w:p>
    <w:p w:rsidR="000D57EA" w:rsidRPr="000D57EA" w:rsidRDefault="000D57EA" w:rsidP="00B673F2">
      <w:pPr>
        <w:spacing w:after="0"/>
        <w:rPr>
          <w:rFonts w:ascii="Times New Roman" w:hAnsi="Times New Roman"/>
        </w:rPr>
      </w:pPr>
    </w:p>
    <w:tbl>
      <w:tblPr>
        <w:tblW w:w="8789" w:type="dxa"/>
        <w:tblInd w:w="637" w:type="dxa"/>
        <w:tblCellMar>
          <w:left w:w="70" w:type="dxa"/>
          <w:right w:w="70" w:type="dxa"/>
        </w:tblCellMar>
        <w:tblLook w:val="04A0" w:firstRow="1" w:lastRow="0" w:firstColumn="1" w:lastColumn="0" w:noHBand="0" w:noVBand="1"/>
      </w:tblPr>
      <w:tblGrid>
        <w:gridCol w:w="2552"/>
        <w:gridCol w:w="2126"/>
        <w:gridCol w:w="1985"/>
        <w:gridCol w:w="2126"/>
      </w:tblGrid>
      <w:tr w:rsidR="004E6FF4" w:rsidRPr="003B73C4" w:rsidTr="00431178">
        <w:trPr>
          <w:trHeight w:val="302"/>
        </w:trPr>
        <w:tc>
          <w:tcPr>
            <w:tcW w:w="2552" w:type="dxa"/>
            <w:vMerge w:val="restart"/>
            <w:tcBorders>
              <w:top w:val="double" w:sz="6" w:space="0" w:color="auto"/>
              <w:left w:val="nil"/>
              <w:bottom w:val="single" w:sz="8" w:space="0" w:color="000000"/>
              <w:right w:val="single" w:sz="8" w:space="0" w:color="auto"/>
            </w:tcBorders>
            <w:shd w:val="clear" w:color="auto" w:fill="D9D9D9"/>
            <w:noWrap/>
            <w:vAlign w:val="center"/>
            <w:hideMark/>
          </w:tcPr>
          <w:p w:rsidR="004E6FF4" w:rsidRPr="009140ED" w:rsidRDefault="004E6FF4" w:rsidP="008D56D8">
            <w:pPr>
              <w:spacing w:after="0"/>
              <w:ind w:firstLine="0"/>
              <w:jc w:val="center"/>
              <w:rPr>
                <w:rFonts w:cs="Arial"/>
                <w:b/>
                <w:bCs/>
                <w:sz w:val="18"/>
                <w:szCs w:val="18"/>
              </w:rPr>
            </w:pPr>
            <w:r w:rsidRPr="009140ED">
              <w:rPr>
                <w:rFonts w:cs="Arial"/>
                <w:b/>
                <w:bCs/>
                <w:sz w:val="18"/>
                <w:szCs w:val="18"/>
              </w:rPr>
              <w:t>Discriminação</w:t>
            </w:r>
          </w:p>
        </w:tc>
        <w:tc>
          <w:tcPr>
            <w:tcW w:w="4111" w:type="dxa"/>
            <w:gridSpan w:val="2"/>
            <w:tcBorders>
              <w:top w:val="double" w:sz="6" w:space="0" w:color="auto"/>
              <w:left w:val="nil"/>
              <w:bottom w:val="single" w:sz="8" w:space="0" w:color="auto"/>
              <w:right w:val="single" w:sz="8" w:space="0" w:color="000000"/>
            </w:tcBorders>
            <w:shd w:val="clear" w:color="auto" w:fill="D9D9D9"/>
            <w:vAlign w:val="center"/>
            <w:hideMark/>
          </w:tcPr>
          <w:p w:rsidR="004E6FF4" w:rsidRPr="009140ED" w:rsidRDefault="004E6FF4" w:rsidP="004E6FF4">
            <w:pPr>
              <w:spacing w:after="0"/>
              <w:jc w:val="center"/>
              <w:rPr>
                <w:rFonts w:cs="Arial"/>
                <w:b/>
                <w:bCs/>
                <w:sz w:val="18"/>
                <w:szCs w:val="18"/>
              </w:rPr>
            </w:pPr>
            <w:r w:rsidRPr="009140ED">
              <w:rPr>
                <w:rFonts w:cs="Arial"/>
                <w:b/>
                <w:bCs/>
                <w:sz w:val="18"/>
                <w:szCs w:val="18"/>
              </w:rPr>
              <w:t>Sexo</w:t>
            </w:r>
          </w:p>
        </w:tc>
        <w:tc>
          <w:tcPr>
            <w:tcW w:w="2126" w:type="dxa"/>
            <w:vMerge w:val="restart"/>
            <w:tcBorders>
              <w:top w:val="double" w:sz="6" w:space="0" w:color="auto"/>
              <w:left w:val="single" w:sz="8" w:space="0" w:color="auto"/>
              <w:bottom w:val="single" w:sz="8" w:space="0" w:color="000000"/>
              <w:right w:val="nil"/>
            </w:tcBorders>
            <w:shd w:val="clear" w:color="auto" w:fill="D9D9D9"/>
            <w:noWrap/>
            <w:vAlign w:val="center"/>
            <w:hideMark/>
          </w:tcPr>
          <w:p w:rsidR="004E6FF4" w:rsidRPr="009140ED" w:rsidRDefault="004E6FF4" w:rsidP="004E6FF4">
            <w:pPr>
              <w:spacing w:after="0"/>
              <w:jc w:val="center"/>
              <w:rPr>
                <w:rFonts w:cs="Arial"/>
                <w:b/>
                <w:bCs/>
                <w:sz w:val="18"/>
                <w:szCs w:val="18"/>
              </w:rPr>
            </w:pPr>
            <w:r w:rsidRPr="009140ED">
              <w:rPr>
                <w:rFonts w:cs="Arial"/>
                <w:b/>
                <w:bCs/>
                <w:sz w:val="18"/>
                <w:szCs w:val="18"/>
              </w:rPr>
              <w:t>Total</w:t>
            </w:r>
          </w:p>
        </w:tc>
      </w:tr>
      <w:tr w:rsidR="004E6FF4" w:rsidRPr="003B73C4" w:rsidTr="00431178">
        <w:trPr>
          <w:trHeight w:val="287"/>
        </w:trPr>
        <w:tc>
          <w:tcPr>
            <w:tcW w:w="2552" w:type="dxa"/>
            <w:vMerge/>
            <w:tcBorders>
              <w:top w:val="double" w:sz="6" w:space="0" w:color="auto"/>
              <w:left w:val="nil"/>
              <w:bottom w:val="single" w:sz="8" w:space="0" w:color="000000"/>
              <w:right w:val="single" w:sz="8" w:space="0" w:color="auto"/>
            </w:tcBorders>
            <w:vAlign w:val="center"/>
            <w:hideMark/>
          </w:tcPr>
          <w:p w:rsidR="004E6FF4" w:rsidRPr="009140ED" w:rsidRDefault="004E6FF4" w:rsidP="008D56D8">
            <w:pPr>
              <w:spacing w:after="0"/>
              <w:ind w:firstLine="0"/>
              <w:rPr>
                <w:rFonts w:cs="Arial"/>
                <w:b/>
                <w:bCs/>
                <w:sz w:val="18"/>
                <w:szCs w:val="18"/>
              </w:rPr>
            </w:pPr>
          </w:p>
        </w:tc>
        <w:tc>
          <w:tcPr>
            <w:tcW w:w="2126" w:type="dxa"/>
            <w:tcBorders>
              <w:top w:val="nil"/>
              <w:left w:val="nil"/>
              <w:bottom w:val="single" w:sz="8" w:space="0" w:color="auto"/>
              <w:right w:val="single" w:sz="8" w:space="0" w:color="auto"/>
            </w:tcBorders>
            <w:shd w:val="clear" w:color="auto" w:fill="D9D9D9"/>
            <w:vAlign w:val="center"/>
            <w:hideMark/>
          </w:tcPr>
          <w:p w:rsidR="004E6FF4" w:rsidRPr="009140ED" w:rsidRDefault="004E6FF4" w:rsidP="008D56D8">
            <w:pPr>
              <w:spacing w:after="0"/>
              <w:ind w:firstLine="0"/>
              <w:jc w:val="center"/>
              <w:rPr>
                <w:rFonts w:cs="Arial"/>
                <w:b/>
                <w:bCs/>
                <w:sz w:val="18"/>
                <w:szCs w:val="18"/>
              </w:rPr>
            </w:pPr>
            <w:r w:rsidRPr="009140ED">
              <w:rPr>
                <w:rFonts w:cs="Arial"/>
                <w:b/>
                <w:bCs/>
                <w:sz w:val="18"/>
                <w:szCs w:val="18"/>
              </w:rPr>
              <w:t>Feminino</w:t>
            </w:r>
          </w:p>
        </w:tc>
        <w:tc>
          <w:tcPr>
            <w:tcW w:w="1985" w:type="dxa"/>
            <w:tcBorders>
              <w:top w:val="nil"/>
              <w:left w:val="nil"/>
              <w:bottom w:val="single" w:sz="8" w:space="0" w:color="auto"/>
              <w:right w:val="single" w:sz="8" w:space="0" w:color="auto"/>
            </w:tcBorders>
            <w:shd w:val="clear" w:color="auto" w:fill="D9D9D9"/>
            <w:vAlign w:val="center"/>
            <w:hideMark/>
          </w:tcPr>
          <w:p w:rsidR="004E6FF4" w:rsidRPr="009140ED" w:rsidRDefault="004E6FF4" w:rsidP="008D56D8">
            <w:pPr>
              <w:spacing w:after="0"/>
              <w:ind w:firstLine="0"/>
              <w:jc w:val="center"/>
              <w:rPr>
                <w:rFonts w:cs="Arial"/>
                <w:b/>
                <w:bCs/>
                <w:sz w:val="18"/>
                <w:szCs w:val="18"/>
              </w:rPr>
            </w:pPr>
            <w:r w:rsidRPr="009140ED">
              <w:rPr>
                <w:rFonts w:cs="Arial"/>
                <w:b/>
                <w:bCs/>
                <w:sz w:val="18"/>
                <w:szCs w:val="18"/>
              </w:rPr>
              <w:t>Masculino</w:t>
            </w:r>
          </w:p>
        </w:tc>
        <w:tc>
          <w:tcPr>
            <w:tcW w:w="2126" w:type="dxa"/>
            <w:vMerge/>
            <w:tcBorders>
              <w:top w:val="double" w:sz="6" w:space="0" w:color="auto"/>
              <w:left w:val="single" w:sz="8" w:space="0" w:color="auto"/>
              <w:bottom w:val="single" w:sz="8" w:space="0" w:color="000000"/>
              <w:right w:val="nil"/>
            </w:tcBorders>
            <w:vAlign w:val="center"/>
            <w:hideMark/>
          </w:tcPr>
          <w:p w:rsidR="004E6FF4" w:rsidRPr="009140ED" w:rsidRDefault="004E6FF4" w:rsidP="004E6FF4">
            <w:pPr>
              <w:spacing w:after="0"/>
              <w:rPr>
                <w:rFonts w:cs="Arial"/>
                <w:b/>
                <w:bCs/>
                <w:sz w:val="18"/>
                <w:szCs w:val="18"/>
              </w:rPr>
            </w:pPr>
          </w:p>
        </w:tc>
      </w:tr>
      <w:tr w:rsidR="004E6FF4" w:rsidRPr="003B73C4" w:rsidTr="00431178">
        <w:trPr>
          <w:trHeight w:val="340"/>
        </w:trPr>
        <w:tc>
          <w:tcPr>
            <w:tcW w:w="2552" w:type="dxa"/>
            <w:tcBorders>
              <w:top w:val="nil"/>
              <w:left w:val="nil"/>
              <w:bottom w:val="nil"/>
              <w:right w:val="single" w:sz="8" w:space="0" w:color="auto"/>
            </w:tcBorders>
            <w:shd w:val="clear" w:color="auto" w:fill="auto"/>
            <w:noWrap/>
            <w:vAlign w:val="center"/>
            <w:hideMark/>
          </w:tcPr>
          <w:p w:rsidR="004E6FF4" w:rsidRPr="009140ED" w:rsidRDefault="004E6FF4" w:rsidP="008D56D8">
            <w:pPr>
              <w:spacing w:after="0"/>
              <w:ind w:firstLine="0"/>
              <w:rPr>
                <w:rFonts w:cs="Arial"/>
                <w:sz w:val="18"/>
                <w:szCs w:val="18"/>
              </w:rPr>
            </w:pPr>
            <w:r w:rsidRPr="009140ED">
              <w:rPr>
                <w:rFonts w:cs="Arial"/>
                <w:sz w:val="18"/>
                <w:szCs w:val="18"/>
              </w:rPr>
              <w:t>População</w:t>
            </w:r>
          </w:p>
        </w:tc>
        <w:tc>
          <w:tcPr>
            <w:tcW w:w="2126" w:type="dxa"/>
            <w:tcBorders>
              <w:top w:val="nil"/>
              <w:left w:val="nil"/>
              <w:bottom w:val="nil"/>
              <w:right w:val="single" w:sz="8" w:space="0" w:color="auto"/>
            </w:tcBorders>
            <w:shd w:val="clear" w:color="auto" w:fill="auto"/>
            <w:vAlign w:val="center"/>
            <w:hideMark/>
          </w:tcPr>
          <w:p w:rsidR="004E6FF4" w:rsidRPr="00C43AB1" w:rsidRDefault="004E6FF4" w:rsidP="008D56D8">
            <w:pPr>
              <w:spacing w:after="0"/>
              <w:ind w:firstLine="0"/>
              <w:jc w:val="right"/>
            </w:pPr>
            <w:r w:rsidRPr="00C43AB1">
              <w:t>8.779</w:t>
            </w:r>
          </w:p>
        </w:tc>
        <w:tc>
          <w:tcPr>
            <w:tcW w:w="1985" w:type="dxa"/>
            <w:tcBorders>
              <w:top w:val="nil"/>
              <w:left w:val="nil"/>
              <w:bottom w:val="nil"/>
              <w:right w:val="single" w:sz="8" w:space="0" w:color="auto"/>
            </w:tcBorders>
            <w:shd w:val="clear" w:color="auto" w:fill="auto"/>
            <w:vAlign w:val="center"/>
            <w:hideMark/>
          </w:tcPr>
          <w:p w:rsidR="004E6FF4" w:rsidRPr="00C43AB1" w:rsidRDefault="004E6FF4" w:rsidP="008D56D8">
            <w:pPr>
              <w:spacing w:after="0"/>
              <w:ind w:firstLine="0"/>
              <w:jc w:val="right"/>
            </w:pPr>
            <w:r w:rsidRPr="00C43AB1">
              <w:t>1.330</w:t>
            </w:r>
          </w:p>
        </w:tc>
        <w:tc>
          <w:tcPr>
            <w:tcW w:w="2126" w:type="dxa"/>
            <w:tcBorders>
              <w:top w:val="nil"/>
              <w:left w:val="nil"/>
              <w:bottom w:val="nil"/>
              <w:right w:val="nil"/>
            </w:tcBorders>
            <w:shd w:val="clear" w:color="auto" w:fill="auto"/>
            <w:noWrap/>
            <w:vAlign w:val="center"/>
            <w:hideMark/>
          </w:tcPr>
          <w:p w:rsidR="004E6FF4" w:rsidRPr="00C43AB1" w:rsidRDefault="004E6FF4" w:rsidP="00431178">
            <w:pPr>
              <w:spacing w:after="0"/>
              <w:ind w:firstLine="0"/>
              <w:jc w:val="right"/>
            </w:pPr>
            <w:r w:rsidRPr="00C43AB1">
              <w:t>10.109</w:t>
            </w:r>
          </w:p>
        </w:tc>
      </w:tr>
      <w:tr w:rsidR="004E6FF4" w:rsidRPr="003B73C4" w:rsidTr="00431178">
        <w:trPr>
          <w:trHeight w:val="340"/>
        </w:trPr>
        <w:tc>
          <w:tcPr>
            <w:tcW w:w="2552" w:type="dxa"/>
            <w:tcBorders>
              <w:top w:val="nil"/>
              <w:left w:val="nil"/>
              <w:bottom w:val="nil"/>
              <w:right w:val="single" w:sz="8" w:space="0" w:color="auto"/>
            </w:tcBorders>
            <w:shd w:val="clear" w:color="auto" w:fill="auto"/>
            <w:noWrap/>
            <w:vAlign w:val="center"/>
            <w:hideMark/>
          </w:tcPr>
          <w:p w:rsidR="004E6FF4" w:rsidRPr="003B73C4" w:rsidRDefault="004E6FF4" w:rsidP="008D56D8">
            <w:pPr>
              <w:spacing w:after="0"/>
              <w:ind w:firstLine="0"/>
              <w:rPr>
                <w:rFonts w:cs="Arial"/>
                <w:sz w:val="18"/>
                <w:szCs w:val="18"/>
              </w:rPr>
            </w:pPr>
            <w:r w:rsidRPr="003B73C4">
              <w:rPr>
                <w:rFonts w:cs="Arial"/>
                <w:sz w:val="18"/>
                <w:szCs w:val="18"/>
              </w:rPr>
              <w:t>Idade média atual</w:t>
            </w:r>
          </w:p>
        </w:tc>
        <w:tc>
          <w:tcPr>
            <w:tcW w:w="2126" w:type="dxa"/>
            <w:tcBorders>
              <w:top w:val="nil"/>
              <w:left w:val="nil"/>
              <w:bottom w:val="nil"/>
              <w:right w:val="single" w:sz="8" w:space="0" w:color="auto"/>
            </w:tcBorders>
            <w:shd w:val="clear" w:color="auto" w:fill="auto"/>
            <w:vAlign w:val="center"/>
            <w:hideMark/>
          </w:tcPr>
          <w:p w:rsidR="004E6FF4" w:rsidRPr="00C43AB1" w:rsidRDefault="004E6FF4" w:rsidP="008D56D8">
            <w:pPr>
              <w:spacing w:after="0"/>
              <w:ind w:firstLine="0"/>
              <w:jc w:val="right"/>
            </w:pPr>
            <w:r w:rsidRPr="00C43AB1">
              <w:t>38</w:t>
            </w:r>
          </w:p>
        </w:tc>
        <w:tc>
          <w:tcPr>
            <w:tcW w:w="1985" w:type="dxa"/>
            <w:tcBorders>
              <w:top w:val="nil"/>
              <w:left w:val="nil"/>
              <w:bottom w:val="nil"/>
              <w:right w:val="single" w:sz="8" w:space="0" w:color="auto"/>
            </w:tcBorders>
            <w:shd w:val="clear" w:color="auto" w:fill="auto"/>
            <w:vAlign w:val="center"/>
            <w:hideMark/>
          </w:tcPr>
          <w:p w:rsidR="004E6FF4" w:rsidRPr="00C43AB1" w:rsidRDefault="004E6FF4" w:rsidP="008D56D8">
            <w:pPr>
              <w:spacing w:after="0"/>
              <w:ind w:firstLine="0"/>
              <w:jc w:val="right"/>
            </w:pPr>
            <w:r w:rsidRPr="00C43AB1">
              <w:t>37</w:t>
            </w:r>
          </w:p>
        </w:tc>
        <w:tc>
          <w:tcPr>
            <w:tcW w:w="2126" w:type="dxa"/>
            <w:tcBorders>
              <w:top w:val="nil"/>
              <w:left w:val="nil"/>
              <w:bottom w:val="nil"/>
              <w:right w:val="nil"/>
            </w:tcBorders>
            <w:shd w:val="clear" w:color="auto" w:fill="auto"/>
            <w:noWrap/>
            <w:vAlign w:val="center"/>
            <w:hideMark/>
          </w:tcPr>
          <w:p w:rsidR="004E6FF4" w:rsidRPr="00C43AB1" w:rsidRDefault="004E6FF4" w:rsidP="004E6FF4">
            <w:pPr>
              <w:spacing w:after="0"/>
              <w:jc w:val="right"/>
            </w:pPr>
            <w:r w:rsidRPr="00C43AB1">
              <w:t>38</w:t>
            </w:r>
          </w:p>
        </w:tc>
      </w:tr>
      <w:tr w:rsidR="004E6FF4" w:rsidRPr="003B73C4" w:rsidTr="00431178">
        <w:trPr>
          <w:trHeight w:val="340"/>
        </w:trPr>
        <w:tc>
          <w:tcPr>
            <w:tcW w:w="2552" w:type="dxa"/>
            <w:tcBorders>
              <w:top w:val="nil"/>
              <w:left w:val="nil"/>
              <w:right w:val="single" w:sz="8" w:space="0" w:color="auto"/>
            </w:tcBorders>
            <w:shd w:val="clear" w:color="auto" w:fill="auto"/>
            <w:noWrap/>
            <w:vAlign w:val="center"/>
            <w:hideMark/>
          </w:tcPr>
          <w:p w:rsidR="004E6FF4" w:rsidRPr="003B73C4" w:rsidRDefault="004E6FF4" w:rsidP="008D56D8">
            <w:pPr>
              <w:spacing w:after="0"/>
              <w:ind w:firstLine="0"/>
              <w:rPr>
                <w:rFonts w:cs="Arial"/>
                <w:sz w:val="18"/>
                <w:szCs w:val="18"/>
              </w:rPr>
            </w:pPr>
            <w:r w:rsidRPr="003B73C4">
              <w:rPr>
                <w:rFonts w:cs="Arial"/>
                <w:sz w:val="18"/>
                <w:szCs w:val="18"/>
              </w:rPr>
              <w:t>Idade média de admissão no serviço público</w:t>
            </w:r>
          </w:p>
        </w:tc>
        <w:tc>
          <w:tcPr>
            <w:tcW w:w="2126" w:type="dxa"/>
            <w:tcBorders>
              <w:top w:val="nil"/>
              <w:left w:val="nil"/>
              <w:right w:val="single" w:sz="8" w:space="0" w:color="auto"/>
            </w:tcBorders>
            <w:shd w:val="clear" w:color="auto" w:fill="auto"/>
            <w:vAlign w:val="center"/>
            <w:hideMark/>
          </w:tcPr>
          <w:p w:rsidR="004E6FF4" w:rsidRPr="00C43AB1" w:rsidRDefault="004E6FF4" w:rsidP="008D56D8">
            <w:pPr>
              <w:spacing w:after="0"/>
              <w:ind w:firstLine="0"/>
              <w:jc w:val="right"/>
            </w:pPr>
            <w:r w:rsidRPr="00C43AB1">
              <w:t>36</w:t>
            </w:r>
          </w:p>
        </w:tc>
        <w:tc>
          <w:tcPr>
            <w:tcW w:w="1985" w:type="dxa"/>
            <w:tcBorders>
              <w:top w:val="nil"/>
              <w:left w:val="nil"/>
              <w:right w:val="single" w:sz="8" w:space="0" w:color="auto"/>
            </w:tcBorders>
            <w:shd w:val="clear" w:color="auto" w:fill="auto"/>
            <w:vAlign w:val="center"/>
            <w:hideMark/>
          </w:tcPr>
          <w:p w:rsidR="004E6FF4" w:rsidRPr="00C43AB1" w:rsidRDefault="004E6FF4" w:rsidP="008D56D8">
            <w:pPr>
              <w:spacing w:after="0"/>
              <w:ind w:firstLine="0"/>
              <w:jc w:val="right"/>
            </w:pPr>
            <w:r w:rsidRPr="00C43AB1">
              <w:t>34</w:t>
            </w:r>
          </w:p>
        </w:tc>
        <w:tc>
          <w:tcPr>
            <w:tcW w:w="2126" w:type="dxa"/>
            <w:tcBorders>
              <w:top w:val="nil"/>
              <w:left w:val="nil"/>
              <w:right w:val="nil"/>
            </w:tcBorders>
            <w:shd w:val="clear" w:color="auto" w:fill="auto"/>
            <w:noWrap/>
            <w:vAlign w:val="center"/>
            <w:hideMark/>
          </w:tcPr>
          <w:p w:rsidR="004E6FF4" w:rsidRPr="00C43AB1" w:rsidRDefault="004E6FF4" w:rsidP="004E6FF4">
            <w:pPr>
              <w:spacing w:after="0"/>
              <w:jc w:val="right"/>
            </w:pPr>
            <w:r w:rsidRPr="00C43AB1">
              <w:t>35</w:t>
            </w:r>
          </w:p>
        </w:tc>
      </w:tr>
      <w:tr w:rsidR="004E6FF4" w:rsidRPr="003B73C4" w:rsidTr="00431178">
        <w:trPr>
          <w:trHeight w:val="340"/>
        </w:trPr>
        <w:tc>
          <w:tcPr>
            <w:tcW w:w="2552" w:type="dxa"/>
            <w:tcBorders>
              <w:top w:val="nil"/>
              <w:left w:val="nil"/>
              <w:right w:val="single" w:sz="4" w:space="0" w:color="auto"/>
            </w:tcBorders>
            <w:shd w:val="clear" w:color="auto" w:fill="auto"/>
            <w:noWrap/>
            <w:vAlign w:val="center"/>
            <w:hideMark/>
          </w:tcPr>
          <w:p w:rsidR="004E6FF4" w:rsidRPr="003B73C4" w:rsidRDefault="004E6FF4" w:rsidP="008D56D8">
            <w:pPr>
              <w:spacing w:after="0"/>
              <w:ind w:firstLine="0"/>
              <w:rPr>
                <w:rFonts w:cs="Arial"/>
                <w:sz w:val="18"/>
                <w:szCs w:val="18"/>
              </w:rPr>
            </w:pPr>
            <w:r w:rsidRPr="003B73C4">
              <w:rPr>
                <w:rFonts w:cs="Arial"/>
                <w:sz w:val="18"/>
                <w:szCs w:val="18"/>
              </w:rPr>
              <w:t>Salário médio</w:t>
            </w:r>
          </w:p>
        </w:tc>
        <w:tc>
          <w:tcPr>
            <w:tcW w:w="2126" w:type="dxa"/>
            <w:tcBorders>
              <w:top w:val="nil"/>
              <w:left w:val="single" w:sz="4" w:space="0" w:color="auto"/>
              <w:right w:val="single" w:sz="4" w:space="0" w:color="auto"/>
            </w:tcBorders>
            <w:shd w:val="clear" w:color="auto" w:fill="auto"/>
            <w:vAlign w:val="center"/>
            <w:hideMark/>
          </w:tcPr>
          <w:p w:rsidR="004E6FF4" w:rsidRPr="00C43AB1" w:rsidRDefault="004E6FF4" w:rsidP="008D56D8">
            <w:pPr>
              <w:spacing w:after="0"/>
              <w:ind w:firstLine="0"/>
              <w:jc w:val="right"/>
            </w:pPr>
            <w:r w:rsidRPr="00C43AB1">
              <w:t xml:space="preserve"> 2.148,41 </w:t>
            </w:r>
          </w:p>
        </w:tc>
        <w:tc>
          <w:tcPr>
            <w:tcW w:w="1985" w:type="dxa"/>
            <w:tcBorders>
              <w:top w:val="nil"/>
              <w:left w:val="single" w:sz="4" w:space="0" w:color="auto"/>
              <w:right w:val="single" w:sz="4" w:space="0" w:color="auto"/>
            </w:tcBorders>
            <w:shd w:val="clear" w:color="auto" w:fill="auto"/>
            <w:vAlign w:val="center"/>
            <w:hideMark/>
          </w:tcPr>
          <w:p w:rsidR="004E6FF4" w:rsidRPr="00C43AB1" w:rsidRDefault="004E6FF4" w:rsidP="008D56D8">
            <w:pPr>
              <w:spacing w:after="0"/>
              <w:ind w:firstLine="0"/>
              <w:jc w:val="right"/>
            </w:pPr>
            <w:r w:rsidRPr="00C43AB1">
              <w:t xml:space="preserve"> 3.577,85 </w:t>
            </w:r>
          </w:p>
        </w:tc>
        <w:tc>
          <w:tcPr>
            <w:tcW w:w="2126" w:type="dxa"/>
            <w:tcBorders>
              <w:top w:val="nil"/>
              <w:left w:val="single" w:sz="4" w:space="0" w:color="auto"/>
              <w:right w:val="nil"/>
            </w:tcBorders>
            <w:shd w:val="clear" w:color="auto" w:fill="auto"/>
            <w:vAlign w:val="center"/>
            <w:hideMark/>
          </w:tcPr>
          <w:p w:rsidR="004E6FF4" w:rsidRPr="00C43AB1" w:rsidRDefault="004E6FF4" w:rsidP="004E6FF4">
            <w:pPr>
              <w:spacing w:after="0"/>
              <w:jc w:val="right"/>
            </w:pPr>
            <w:r w:rsidRPr="00C43AB1">
              <w:t xml:space="preserve"> 2.336,47 </w:t>
            </w:r>
          </w:p>
        </w:tc>
      </w:tr>
      <w:tr w:rsidR="004E6FF4" w:rsidRPr="003B73C4" w:rsidTr="00431178">
        <w:trPr>
          <w:trHeight w:val="340"/>
        </w:trPr>
        <w:tc>
          <w:tcPr>
            <w:tcW w:w="2552" w:type="dxa"/>
            <w:tcBorders>
              <w:left w:val="nil"/>
              <w:bottom w:val="double" w:sz="6" w:space="0" w:color="auto"/>
              <w:right w:val="single" w:sz="8" w:space="0" w:color="auto"/>
            </w:tcBorders>
            <w:shd w:val="clear" w:color="auto" w:fill="auto"/>
            <w:noWrap/>
            <w:vAlign w:val="center"/>
            <w:hideMark/>
          </w:tcPr>
          <w:p w:rsidR="004E6FF4" w:rsidRPr="009140ED" w:rsidRDefault="004E6FF4" w:rsidP="008D56D8">
            <w:pPr>
              <w:spacing w:after="0"/>
              <w:ind w:firstLine="0"/>
              <w:rPr>
                <w:rFonts w:cs="Arial"/>
                <w:bCs/>
                <w:sz w:val="18"/>
                <w:szCs w:val="18"/>
              </w:rPr>
            </w:pPr>
            <w:r w:rsidRPr="009140ED">
              <w:rPr>
                <w:rFonts w:cs="Arial"/>
                <w:bCs/>
                <w:sz w:val="18"/>
                <w:szCs w:val="18"/>
              </w:rPr>
              <w:t>Folha Mensal</w:t>
            </w:r>
          </w:p>
        </w:tc>
        <w:tc>
          <w:tcPr>
            <w:tcW w:w="2126" w:type="dxa"/>
            <w:tcBorders>
              <w:left w:val="nil"/>
              <w:bottom w:val="double" w:sz="6" w:space="0" w:color="auto"/>
              <w:right w:val="single" w:sz="8" w:space="0" w:color="auto"/>
            </w:tcBorders>
            <w:shd w:val="clear" w:color="auto" w:fill="auto"/>
            <w:vAlign w:val="center"/>
            <w:hideMark/>
          </w:tcPr>
          <w:p w:rsidR="004E6FF4" w:rsidRPr="00C43AB1" w:rsidRDefault="004E6FF4" w:rsidP="008D56D8">
            <w:pPr>
              <w:spacing w:after="0"/>
              <w:ind w:firstLine="0"/>
              <w:jc w:val="right"/>
            </w:pPr>
            <w:r>
              <w:t xml:space="preserve">R$ </w:t>
            </w:r>
            <w:r w:rsidRPr="00C43AB1">
              <w:t>18.860.847,60</w:t>
            </w:r>
          </w:p>
        </w:tc>
        <w:tc>
          <w:tcPr>
            <w:tcW w:w="1985" w:type="dxa"/>
            <w:tcBorders>
              <w:left w:val="nil"/>
              <w:bottom w:val="double" w:sz="6" w:space="0" w:color="auto"/>
              <w:right w:val="single" w:sz="8" w:space="0" w:color="auto"/>
            </w:tcBorders>
            <w:shd w:val="clear" w:color="auto" w:fill="auto"/>
            <w:vAlign w:val="center"/>
            <w:hideMark/>
          </w:tcPr>
          <w:p w:rsidR="004E6FF4" w:rsidRPr="00C43AB1" w:rsidRDefault="004E6FF4" w:rsidP="008D56D8">
            <w:pPr>
              <w:spacing w:after="0"/>
              <w:ind w:firstLine="0"/>
              <w:jc w:val="right"/>
            </w:pPr>
            <w:r>
              <w:t xml:space="preserve">R$ </w:t>
            </w:r>
            <w:r w:rsidRPr="00C43AB1">
              <w:t>4.758.541,74</w:t>
            </w:r>
          </w:p>
        </w:tc>
        <w:tc>
          <w:tcPr>
            <w:tcW w:w="2126" w:type="dxa"/>
            <w:tcBorders>
              <w:left w:val="nil"/>
              <w:bottom w:val="double" w:sz="6" w:space="0" w:color="auto"/>
              <w:right w:val="nil"/>
            </w:tcBorders>
            <w:shd w:val="clear" w:color="auto" w:fill="auto"/>
            <w:noWrap/>
            <w:vAlign w:val="center"/>
            <w:hideMark/>
          </w:tcPr>
          <w:p w:rsidR="004E6FF4" w:rsidRDefault="004E6FF4" w:rsidP="00431178">
            <w:pPr>
              <w:spacing w:after="0"/>
              <w:ind w:firstLine="0"/>
              <w:jc w:val="right"/>
            </w:pPr>
            <w:r>
              <w:t xml:space="preserve">R$ </w:t>
            </w:r>
            <w:r w:rsidRPr="00C43AB1">
              <w:t>23.619.389,33</w:t>
            </w:r>
          </w:p>
        </w:tc>
      </w:tr>
    </w:tbl>
    <w:p w:rsidR="004E6FF4" w:rsidRPr="0071360C" w:rsidRDefault="004E6FF4" w:rsidP="004E6FF4">
      <w:pPr>
        <w:pStyle w:val="Recuodecorpodetexto"/>
        <w:spacing w:after="0" w:line="240" w:lineRule="auto"/>
        <w:ind w:left="0" w:firstLine="567"/>
        <w:rPr>
          <w:rFonts w:ascii="Verdana" w:hAnsi="Verdana"/>
          <w:sz w:val="16"/>
          <w:szCs w:val="16"/>
        </w:rPr>
      </w:pPr>
      <w:r w:rsidRPr="000E0385">
        <w:rPr>
          <w:rFonts w:ascii="Verdana" w:hAnsi="Verdana"/>
          <w:sz w:val="16"/>
          <w:szCs w:val="16"/>
        </w:rPr>
        <w:t xml:space="preserve">Fonte: </w:t>
      </w:r>
      <w:r w:rsidRPr="000B5A4A">
        <w:rPr>
          <w:rFonts w:ascii="Verdana" w:hAnsi="Verdana"/>
          <w:sz w:val="16"/>
          <w:szCs w:val="16"/>
        </w:rPr>
        <w:t xml:space="preserve">Base de dados </w:t>
      </w:r>
      <w:r>
        <w:rPr>
          <w:rFonts w:ascii="Verdana" w:hAnsi="Verdana"/>
          <w:sz w:val="16"/>
          <w:szCs w:val="16"/>
        </w:rPr>
        <w:t>de agosto de 2016</w:t>
      </w:r>
    </w:p>
    <w:p w:rsidR="004E6FF4" w:rsidRDefault="004E6FF4" w:rsidP="004E6FF4">
      <w:pPr>
        <w:pStyle w:val="Recuodecorpodetexto"/>
        <w:rPr>
          <w:rFonts w:ascii="Verdana" w:hAnsi="Verdana"/>
          <w:b/>
          <w:bCs/>
          <w:sz w:val="18"/>
          <w:szCs w:val="18"/>
        </w:rPr>
      </w:pPr>
    </w:p>
    <w:p w:rsidR="00431178" w:rsidRDefault="00431178" w:rsidP="000D57EA">
      <w:pPr>
        <w:pStyle w:val="Legenda"/>
        <w:spacing w:after="0" w:line="240" w:lineRule="auto"/>
        <w:ind w:left="0"/>
        <w:jc w:val="center"/>
        <w:rPr>
          <w:rFonts w:ascii="Times New Roman" w:hAnsi="Times New Roman"/>
          <w:sz w:val="24"/>
          <w:szCs w:val="24"/>
        </w:rPr>
      </w:pPr>
    </w:p>
    <w:p w:rsidR="00B673F2" w:rsidRPr="00B673F2" w:rsidRDefault="00B673F2" w:rsidP="00B673F2"/>
    <w:p w:rsidR="00B673F2" w:rsidRDefault="00B673F2" w:rsidP="00B673F2">
      <w:pPr>
        <w:pStyle w:val="Legenda"/>
        <w:spacing w:after="0" w:line="240" w:lineRule="auto"/>
        <w:ind w:left="0"/>
        <w:jc w:val="center"/>
        <w:rPr>
          <w:rFonts w:ascii="Times New Roman" w:hAnsi="Times New Roman"/>
          <w:sz w:val="24"/>
          <w:szCs w:val="24"/>
        </w:rPr>
      </w:pPr>
    </w:p>
    <w:p w:rsidR="004E6FF4" w:rsidRDefault="004E6FF4" w:rsidP="00B673F2">
      <w:pPr>
        <w:pStyle w:val="Legenda"/>
        <w:spacing w:after="0" w:line="240" w:lineRule="auto"/>
        <w:ind w:left="0"/>
        <w:jc w:val="center"/>
        <w:rPr>
          <w:rFonts w:ascii="Times New Roman" w:hAnsi="Times New Roman"/>
          <w:bCs w:val="0"/>
          <w:color w:val="000000"/>
          <w:sz w:val="24"/>
          <w:szCs w:val="24"/>
        </w:rPr>
      </w:pPr>
      <w:r w:rsidRPr="000D57EA">
        <w:rPr>
          <w:rFonts w:ascii="Times New Roman" w:hAnsi="Times New Roman"/>
          <w:sz w:val="24"/>
          <w:szCs w:val="24"/>
        </w:rPr>
        <w:t xml:space="preserve">Gráfico </w:t>
      </w:r>
      <w:r w:rsidR="00C7763D" w:rsidRPr="000D57EA">
        <w:rPr>
          <w:rFonts w:ascii="Times New Roman" w:hAnsi="Times New Roman"/>
          <w:sz w:val="24"/>
          <w:szCs w:val="24"/>
        </w:rPr>
        <w:fldChar w:fldCharType="begin"/>
      </w:r>
      <w:r w:rsidR="007C5EB9" w:rsidRPr="000D57EA">
        <w:rPr>
          <w:rFonts w:ascii="Times New Roman" w:hAnsi="Times New Roman"/>
          <w:sz w:val="24"/>
          <w:szCs w:val="24"/>
        </w:rPr>
        <w:instrText xml:space="preserve"> SEQ Gráfico \* ARABIC </w:instrText>
      </w:r>
      <w:r w:rsidR="00C7763D" w:rsidRPr="000D57EA">
        <w:rPr>
          <w:rFonts w:ascii="Times New Roman" w:hAnsi="Times New Roman"/>
          <w:sz w:val="24"/>
          <w:szCs w:val="24"/>
        </w:rPr>
        <w:fldChar w:fldCharType="separate"/>
      </w:r>
      <w:r w:rsidRPr="000D57EA">
        <w:rPr>
          <w:rFonts w:ascii="Times New Roman" w:hAnsi="Times New Roman"/>
          <w:noProof/>
          <w:sz w:val="24"/>
          <w:szCs w:val="24"/>
        </w:rPr>
        <w:t>5</w:t>
      </w:r>
      <w:r w:rsidR="00C7763D" w:rsidRPr="000D57EA">
        <w:rPr>
          <w:rFonts w:ascii="Times New Roman" w:hAnsi="Times New Roman"/>
          <w:sz w:val="24"/>
          <w:szCs w:val="24"/>
        </w:rPr>
        <w:fldChar w:fldCharType="end"/>
      </w:r>
      <w:r w:rsidRPr="000D57EA">
        <w:rPr>
          <w:rFonts w:ascii="Times New Roman" w:hAnsi="Times New Roman"/>
          <w:sz w:val="24"/>
          <w:szCs w:val="24"/>
        </w:rPr>
        <w:t xml:space="preserve"> </w:t>
      </w:r>
      <w:r w:rsidRPr="000D57EA">
        <w:rPr>
          <w:rFonts w:ascii="Times New Roman" w:hAnsi="Times New Roman"/>
          <w:bCs w:val="0"/>
          <w:color w:val="000000"/>
          <w:sz w:val="24"/>
          <w:szCs w:val="24"/>
        </w:rPr>
        <w:t>– Ativos por Ano de Aposentadoria</w:t>
      </w:r>
    </w:p>
    <w:p w:rsidR="000D57EA" w:rsidRPr="000D57EA" w:rsidRDefault="000D57EA" w:rsidP="00B673F2">
      <w:pPr>
        <w:spacing w:after="0"/>
        <w:rPr>
          <w:rFonts w:ascii="Times New Roman" w:hAnsi="Times New Roman"/>
        </w:rPr>
      </w:pPr>
    </w:p>
    <w:p w:rsidR="004E6FF4" w:rsidRDefault="004E6FF4" w:rsidP="004E6FF4">
      <w:pPr>
        <w:pStyle w:val="Recuodecorpodetexto"/>
        <w:spacing w:after="0" w:line="240" w:lineRule="auto"/>
        <w:rPr>
          <w:noProof/>
        </w:rPr>
      </w:pPr>
      <w:r>
        <w:rPr>
          <w:noProof/>
        </w:rPr>
        <w:drawing>
          <wp:inline distT="0" distB="0" distL="0" distR="0">
            <wp:extent cx="5372100" cy="3637280"/>
            <wp:effectExtent l="0" t="0" r="0" b="1270"/>
            <wp:docPr id="14"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E6FF4" w:rsidRPr="0071360C" w:rsidRDefault="004E6FF4" w:rsidP="004E6FF4">
      <w:pPr>
        <w:pStyle w:val="Recuodecorpodetexto"/>
        <w:spacing w:after="0" w:line="240" w:lineRule="auto"/>
        <w:rPr>
          <w:rFonts w:ascii="Verdana" w:hAnsi="Verdana"/>
          <w:sz w:val="16"/>
          <w:szCs w:val="16"/>
        </w:rPr>
      </w:pPr>
      <w:r w:rsidRPr="000E0385">
        <w:rPr>
          <w:rFonts w:ascii="Verdana" w:hAnsi="Verdana"/>
          <w:sz w:val="16"/>
          <w:szCs w:val="16"/>
        </w:rPr>
        <w:t xml:space="preserve">Fonte: </w:t>
      </w:r>
      <w:r w:rsidRPr="000B5A4A">
        <w:rPr>
          <w:rFonts w:ascii="Verdana" w:hAnsi="Verdana"/>
          <w:sz w:val="16"/>
          <w:szCs w:val="16"/>
        </w:rPr>
        <w:t xml:space="preserve">Base de dados </w:t>
      </w:r>
      <w:r>
        <w:rPr>
          <w:rFonts w:ascii="Verdana" w:hAnsi="Verdana"/>
          <w:sz w:val="16"/>
          <w:szCs w:val="16"/>
        </w:rPr>
        <w:t>de agosto de 2016</w:t>
      </w:r>
    </w:p>
    <w:p w:rsidR="004E6FF4" w:rsidRPr="00F407B0" w:rsidRDefault="004E6FF4" w:rsidP="004E6FF4">
      <w:pPr>
        <w:pStyle w:val="Recuodecorpodetexto"/>
        <w:ind w:firstLine="141"/>
        <w:rPr>
          <w:rFonts w:ascii="Verdana" w:hAnsi="Verdana"/>
          <w:noProof/>
          <w:sz w:val="18"/>
          <w:szCs w:val="18"/>
          <w:highlight w:val="yellow"/>
        </w:rPr>
      </w:pPr>
    </w:p>
    <w:p w:rsidR="004E6FF4" w:rsidRPr="000D57EA" w:rsidRDefault="004E6FF4" w:rsidP="000D57EA">
      <w:pPr>
        <w:pStyle w:val="Recuodecorpodetexto"/>
        <w:spacing w:after="0" w:line="240" w:lineRule="auto"/>
        <w:ind w:left="0" w:firstLine="1418"/>
        <w:jc w:val="both"/>
        <w:rPr>
          <w:rFonts w:ascii="Times New Roman" w:hAnsi="Times New Roman"/>
          <w:noProof/>
          <w:sz w:val="24"/>
          <w:szCs w:val="24"/>
        </w:rPr>
      </w:pPr>
      <w:r w:rsidRPr="000D57EA">
        <w:rPr>
          <w:rFonts w:ascii="Times New Roman" w:hAnsi="Times New Roman"/>
          <w:noProof/>
          <w:sz w:val="24"/>
          <w:szCs w:val="24"/>
        </w:rPr>
        <w:t xml:space="preserve">As expectativas de aposentação concentram-se entre os anos de 2024 e 2029. </w:t>
      </w:r>
    </w:p>
    <w:p w:rsidR="004E6FF4" w:rsidRDefault="004E6FF4" w:rsidP="000D57EA">
      <w:pPr>
        <w:spacing w:after="0"/>
        <w:rPr>
          <w:rFonts w:ascii="Times New Roman" w:hAnsi="Times New Roman"/>
        </w:rPr>
      </w:pPr>
    </w:p>
    <w:p w:rsidR="00B673F2" w:rsidRDefault="00B673F2" w:rsidP="000D57EA">
      <w:pPr>
        <w:spacing w:after="0"/>
        <w:rPr>
          <w:rFonts w:ascii="Times New Roman" w:hAnsi="Times New Roman"/>
        </w:rPr>
      </w:pPr>
    </w:p>
    <w:p w:rsidR="00B673F2" w:rsidRPr="000D57EA" w:rsidRDefault="00B673F2" w:rsidP="000D57EA">
      <w:pPr>
        <w:spacing w:after="0"/>
        <w:rPr>
          <w:rFonts w:ascii="Times New Roman" w:hAnsi="Times New Roman"/>
        </w:rPr>
      </w:pPr>
    </w:p>
    <w:p w:rsidR="004E6FF4" w:rsidRPr="000D57EA" w:rsidRDefault="004E6FF4" w:rsidP="000D57EA">
      <w:pPr>
        <w:pStyle w:val="Ttulo3"/>
        <w:numPr>
          <w:ilvl w:val="2"/>
          <w:numId w:val="33"/>
        </w:numPr>
        <w:tabs>
          <w:tab w:val="left" w:pos="851"/>
        </w:tabs>
        <w:overflowPunct/>
        <w:autoSpaceDE/>
        <w:autoSpaceDN/>
        <w:adjustRightInd/>
        <w:ind w:left="1985" w:hanging="567"/>
        <w:jc w:val="both"/>
        <w:textAlignment w:val="auto"/>
        <w:rPr>
          <w:rFonts w:ascii="Times New Roman" w:hAnsi="Times New Roman"/>
          <w:b/>
          <w:szCs w:val="24"/>
        </w:rPr>
      </w:pPr>
      <w:r w:rsidRPr="000D57EA">
        <w:rPr>
          <w:rFonts w:ascii="Times New Roman" w:hAnsi="Times New Roman"/>
          <w:b/>
          <w:szCs w:val="24"/>
        </w:rPr>
        <w:t>Dos Aposentados e Pensionistas</w:t>
      </w:r>
    </w:p>
    <w:p w:rsidR="004E6FF4" w:rsidRPr="000D57EA" w:rsidRDefault="004E6FF4" w:rsidP="000D57EA">
      <w:pPr>
        <w:spacing w:after="0"/>
        <w:rPr>
          <w:rFonts w:ascii="Times New Roman" w:hAnsi="Times New Roman"/>
          <w:noProof/>
        </w:rPr>
      </w:pPr>
    </w:p>
    <w:p w:rsidR="004E6FF4" w:rsidRPr="000D57EA" w:rsidRDefault="004E6FF4" w:rsidP="000D57EA">
      <w:pPr>
        <w:spacing w:after="0"/>
        <w:ind w:firstLine="1418"/>
        <w:rPr>
          <w:rFonts w:ascii="Times New Roman" w:hAnsi="Times New Roman"/>
          <w:noProof/>
        </w:rPr>
      </w:pPr>
      <w:r w:rsidRPr="000D57EA">
        <w:rPr>
          <w:rFonts w:ascii="Times New Roman" w:hAnsi="Times New Roman"/>
          <w:noProof/>
        </w:rPr>
        <w:t>O perfil estatístico consolidado dos aposentados é visualizado na tabela a seguir:</w:t>
      </w:r>
    </w:p>
    <w:p w:rsidR="004E6FF4" w:rsidRPr="002D41C6" w:rsidRDefault="004E6FF4" w:rsidP="002D41C6">
      <w:pPr>
        <w:spacing w:after="0"/>
        <w:rPr>
          <w:rFonts w:ascii="Times New Roman" w:hAnsi="Times New Roman"/>
        </w:rPr>
      </w:pPr>
      <w:r>
        <w:t xml:space="preserve"> </w:t>
      </w:r>
    </w:p>
    <w:p w:rsidR="004E6FF4" w:rsidRDefault="004E6FF4" w:rsidP="002D41C6">
      <w:pPr>
        <w:pStyle w:val="Legenda"/>
        <w:spacing w:after="0" w:line="240" w:lineRule="auto"/>
        <w:ind w:left="0"/>
        <w:jc w:val="center"/>
        <w:rPr>
          <w:rFonts w:ascii="Times New Roman" w:hAnsi="Times New Roman"/>
          <w:bCs w:val="0"/>
          <w:color w:val="000000"/>
          <w:sz w:val="24"/>
          <w:szCs w:val="24"/>
        </w:rPr>
      </w:pPr>
      <w:r w:rsidRPr="002D41C6">
        <w:rPr>
          <w:rFonts w:ascii="Times New Roman" w:hAnsi="Times New Roman"/>
          <w:sz w:val="24"/>
          <w:szCs w:val="24"/>
        </w:rPr>
        <w:t xml:space="preserve">Tabela </w:t>
      </w:r>
      <w:r w:rsidR="00C7763D" w:rsidRPr="002D41C6">
        <w:rPr>
          <w:rFonts w:ascii="Times New Roman" w:hAnsi="Times New Roman"/>
          <w:sz w:val="24"/>
          <w:szCs w:val="24"/>
        </w:rPr>
        <w:fldChar w:fldCharType="begin"/>
      </w:r>
      <w:r w:rsidR="007C5EB9" w:rsidRPr="002D41C6">
        <w:rPr>
          <w:rFonts w:ascii="Times New Roman" w:hAnsi="Times New Roman"/>
          <w:sz w:val="24"/>
          <w:szCs w:val="24"/>
        </w:rPr>
        <w:instrText xml:space="preserve"> SEQ Tabela \* ARABIC </w:instrText>
      </w:r>
      <w:r w:rsidR="00C7763D" w:rsidRPr="002D41C6">
        <w:rPr>
          <w:rFonts w:ascii="Times New Roman" w:hAnsi="Times New Roman"/>
          <w:sz w:val="24"/>
          <w:szCs w:val="24"/>
        </w:rPr>
        <w:fldChar w:fldCharType="separate"/>
      </w:r>
      <w:r w:rsidRPr="002D41C6">
        <w:rPr>
          <w:rFonts w:ascii="Times New Roman" w:hAnsi="Times New Roman"/>
          <w:noProof/>
          <w:sz w:val="24"/>
          <w:szCs w:val="24"/>
        </w:rPr>
        <w:t>4</w:t>
      </w:r>
      <w:r w:rsidR="00C7763D" w:rsidRPr="002D41C6">
        <w:rPr>
          <w:rFonts w:ascii="Times New Roman" w:hAnsi="Times New Roman"/>
          <w:sz w:val="24"/>
          <w:szCs w:val="24"/>
        </w:rPr>
        <w:fldChar w:fldCharType="end"/>
      </w:r>
      <w:r w:rsidRPr="002D41C6">
        <w:rPr>
          <w:rFonts w:ascii="Times New Roman" w:hAnsi="Times New Roman"/>
          <w:b w:val="0"/>
          <w:bCs w:val="0"/>
          <w:color w:val="000000"/>
          <w:sz w:val="24"/>
          <w:szCs w:val="24"/>
        </w:rPr>
        <w:t xml:space="preserve"> </w:t>
      </w:r>
      <w:r w:rsidR="002D41C6">
        <w:rPr>
          <w:rFonts w:ascii="Times New Roman" w:hAnsi="Times New Roman"/>
          <w:bCs w:val="0"/>
          <w:color w:val="000000"/>
          <w:sz w:val="24"/>
          <w:szCs w:val="24"/>
        </w:rPr>
        <w:t>–</w:t>
      </w:r>
      <w:r w:rsidRPr="002D41C6">
        <w:rPr>
          <w:rFonts w:ascii="Times New Roman" w:hAnsi="Times New Roman"/>
          <w:bCs w:val="0"/>
          <w:color w:val="000000"/>
          <w:sz w:val="24"/>
          <w:szCs w:val="24"/>
        </w:rPr>
        <w:t xml:space="preserve"> Aposentados</w:t>
      </w:r>
    </w:p>
    <w:p w:rsidR="002D41C6" w:rsidRPr="002D41C6" w:rsidRDefault="002D41C6" w:rsidP="002D41C6">
      <w:pPr>
        <w:spacing w:after="0"/>
        <w:rPr>
          <w:rFonts w:ascii="Times New Roman" w:hAnsi="Times New Roman"/>
        </w:rPr>
      </w:pPr>
    </w:p>
    <w:tbl>
      <w:tblPr>
        <w:tblW w:w="8080" w:type="dxa"/>
        <w:tblInd w:w="637" w:type="dxa"/>
        <w:tblLayout w:type="fixed"/>
        <w:tblCellMar>
          <w:left w:w="70" w:type="dxa"/>
          <w:right w:w="70" w:type="dxa"/>
        </w:tblCellMar>
        <w:tblLook w:val="04A0" w:firstRow="1" w:lastRow="0" w:firstColumn="1" w:lastColumn="0" w:noHBand="0" w:noVBand="1"/>
      </w:tblPr>
      <w:tblGrid>
        <w:gridCol w:w="2835"/>
        <w:gridCol w:w="1701"/>
        <w:gridCol w:w="1701"/>
        <w:gridCol w:w="1843"/>
      </w:tblGrid>
      <w:tr w:rsidR="004E6FF4" w:rsidRPr="00F254C4" w:rsidTr="004E6FF4">
        <w:trPr>
          <w:trHeight w:val="283"/>
        </w:trPr>
        <w:tc>
          <w:tcPr>
            <w:tcW w:w="2835" w:type="dxa"/>
            <w:vMerge w:val="restart"/>
            <w:tcBorders>
              <w:top w:val="double" w:sz="6" w:space="0" w:color="auto"/>
              <w:left w:val="nil"/>
              <w:bottom w:val="single" w:sz="8" w:space="0" w:color="000000"/>
              <w:right w:val="single" w:sz="8" w:space="0" w:color="auto"/>
            </w:tcBorders>
            <w:shd w:val="clear" w:color="auto" w:fill="D9D9D9"/>
            <w:noWrap/>
            <w:vAlign w:val="center"/>
            <w:hideMark/>
          </w:tcPr>
          <w:p w:rsidR="004E6FF4" w:rsidRPr="00F254C4" w:rsidRDefault="004E6FF4" w:rsidP="00431178">
            <w:pPr>
              <w:spacing w:after="0"/>
              <w:ind w:firstLine="0"/>
              <w:jc w:val="center"/>
              <w:rPr>
                <w:rFonts w:cs="Arial"/>
                <w:b/>
                <w:bCs/>
                <w:sz w:val="18"/>
                <w:szCs w:val="18"/>
              </w:rPr>
            </w:pPr>
            <w:r w:rsidRPr="00F254C4">
              <w:rPr>
                <w:rFonts w:cs="Arial"/>
                <w:b/>
                <w:bCs/>
                <w:sz w:val="18"/>
                <w:szCs w:val="18"/>
              </w:rPr>
              <w:t>Discriminação</w:t>
            </w:r>
          </w:p>
        </w:tc>
        <w:tc>
          <w:tcPr>
            <w:tcW w:w="3402" w:type="dxa"/>
            <w:gridSpan w:val="2"/>
            <w:tcBorders>
              <w:top w:val="double" w:sz="6" w:space="0" w:color="auto"/>
              <w:left w:val="nil"/>
              <w:bottom w:val="single" w:sz="8" w:space="0" w:color="auto"/>
              <w:right w:val="single" w:sz="8" w:space="0" w:color="000000"/>
            </w:tcBorders>
            <w:shd w:val="clear" w:color="auto" w:fill="D9D9D9"/>
            <w:vAlign w:val="center"/>
            <w:hideMark/>
          </w:tcPr>
          <w:p w:rsidR="004E6FF4" w:rsidRPr="00F254C4" w:rsidRDefault="004E6FF4" w:rsidP="004E6FF4">
            <w:pPr>
              <w:spacing w:after="0"/>
              <w:jc w:val="center"/>
              <w:rPr>
                <w:rFonts w:cs="Arial"/>
                <w:b/>
                <w:bCs/>
                <w:sz w:val="18"/>
                <w:szCs w:val="18"/>
              </w:rPr>
            </w:pPr>
            <w:r w:rsidRPr="00F254C4">
              <w:rPr>
                <w:rFonts w:cs="Arial"/>
                <w:b/>
                <w:bCs/>
                <w:sz w:val="18"/>
                <w:szCs w:val="18"/>
              </w:rPr>
              <w:t>Sexo</w:t>
            </w:r>
          </w:p>
        </w:tc>
        <w:tc>
          <w:tcPr>
            <w:tcW w:w="1843" w:type="dxa"/>
            <w:vMerge w:val="restart"/>
            <w:tcBorders>
              <w:top w:val="double" w:sz="6" w:space="0" w:color="auto"/>
              <w:left w:val="nil"/>
              <w:bottom w:val="single" w:sz="8" w:space="0" w:color="000000"/>
              <w:right w:val="nil"/>
            </w:tcBorders>
            <w:shd w:val="clear" w:color="auto" w:fill="D9D9D9"/>
            <w:noWrap/>
            <w:vAlign w:val="center"/>
            <w:hideMark/>
          </w:tcPr>
          <w:p w:rsidR="004E6FF4" w:rsidRPr="00F254C4" w:rsidRDefault="004E6FF4" w:rsidP="00431178">
            <w:pPr>
              <w:spacing w:after="0"/>
              <w:ind w:firstLine="0"/>
              <w:jc w:val="center"/>
              <w:rPr>
                <w:rFonts w:cs="Arial"/>
                <w:b/>
                <w:bCs/>
                <w:sz w:val="18"/>
                <w:szCs w:val="18"/>
              </w:rPr>
            </w:pPr>
            <w:r w:rsidRPr="00F254C4">
              <w:rPr>
                <w:rFonts w:cs="Arial"/>
                <w:b/>
                <w:bCs/>
                <w:sz w:val="18"/>
                <w:szCs w:val="18"/>
              </w:rPr>
              <w:t>Total</w:t>
            </w:r>
          </w:p>
        </w:tc>
      </w:tr>
      <w:tr w:rsidR="004E6FF4" w:rsidRPr="00F254C4" w:rsidTr="004E6FF4">
        <w:trPr>
          <w:trHeight w:val="283"/>
        </w:trPr>
        <w:tc>
          <w:tcPr>
            <w:tcW w:w="2835" w:type="dxa"/>
            <w:vMerge/>
            <w:tcBorders>
              <w:top w:val="double" w:sz="6" w:space="0" w:color="auto"/>
              <w:left w:val="nil"/>
              <w:bottom w:val="single" w:sz="8" w:space="0" w:color="000000"/>
              <w:right w:val="single" w:sz="8" w:space="0" w:color="auto"/>
            </w:tcBorders>
            <w:shd w:val="clear" w:color="auto" w:fill="D9D9D9"/>
            <w:vAlign w:val="center"/>
            <w:hideMark/>
          </w:tcPr>
          <w:p w:rsidR="004E6FF4" w:rsidRPr="00F254C4" w:rsidRDefault="004E6FF4" w:rsidP="00431178">
            <w:pPr>
              <w:spacing w:after="0"/>
              <w:ind w:firstLine="0"/>
              <w:rPr>
                <w:rFonts w:cs="Arial"/>
                <w:b/>
                <w:bCs/>
                <w:sz w:val="18"/>
                <w:szCs w:val="18"/>
              </w:rPr>
            </w:pPr>
          </w:p>
        </w:tc>
        <w:tc>
          <w:tcPr>
            <w:tcW w:w="1701" w:type="dxa"/>
            <w:tcBorders>
              <w:top w:val="nil"/>
              <w:left w:val="nil"/>
              <w:bottom w:val="single" w:sz="8" w:space="0" w:color="auto"/>
              <w:right w:val="single" w:sz="8" w:space="0" w:color="auto"/>
            </w:tcBorders>
            <w:shd w:val="clear" w:color="auto" w:fill="D9D9D9"/>
            <w:vAlign w:val="center"/>
            <w:hideMark/>
          </w:tcPr>
          <w:p w:rsidR="004E6FF4" w:rsidRPr="00F254C4" w:rsidRDefault="004E6FF4" w:rsidP="00431178">
            <w:pPr>
              <w:spacing w:after="0"/>
              <w:ind w:firstLine="0"/>
              <w:jc w:val="center"/>
              <w:rPr>
                <w:rFonts w:cs="Arial"/>
                <w:b/>
                <w:bCs/>
                <w:sz w:val="18"/>
                <w:szCs w:val="18"/>
              </w:rPr>
            </w:pPr>
            <w:r w:rsidRPr="00F254C4">
              <w:rPr>
                <w:rFonts w:cs="Arial"/>
                <w:b/>
                <w:bCs/>
                <w:sz w:val="18"/>
                <w:szCs w:val="18"/>
              </w:rPr>
              <w:t>Feminino</w:t>
            </w:r>
          </w:p>
        </w:tc>
        <w:tc>
          <w:tcPr>
            <w:tcW w:w="1701" w:type="dxa"/>
            <w:tcBorders>
              <w:top w:val="nil"/>
              <w:left w:val="nil"/>
              <w:bottom w:val="single" w:sz="8" w:space="0" w:color="auto"/>
              <w:right w:val="single" w:sz="8" w:space="0" w:color="auto"/>
            </w:tcBorders>
            <w:shd w:val="clear" w:color="auto" w:fill="D9D9D9"/>
            <w:vAlign w:val="center"/>
            <w:hideMark/>
          </w:tcPr>
          <w:p w:rsidR="004E6FF4" w:rsidRPr="00F254C4" w:rsidRDefault="004E6FF4" w:rsidP="00431178">
            <w:pPr>
              <w:spacing w:after="0"/>
              <w:ind w:firstLine="0"/>
              <w:jc w:val="center"/>
              <w:rPr>
                <w:rFonts w:cs="Arial"/>
                <w:b/>
                <w:bCs/>
                <w:sz w:val="18"/>
                <w:szCs w:val="18"/>
              </w:rPr>
            </w:pPr>
            <w:r w:rsidRPr="00F254C4">
              <w:rPr>
                <w:rFonts w:cs="Arial"/>
                <w:b/>
                <w:bCs/>
                <w:sz w:val="18"/>
                <w:szCs w:val="18"/>
              </w:rPr>
              <w:t>Masculino</w:t>
            </w:r>
          </w:p>
        </w:tc>
        <w:tc>
          <w:tcPr>
            <w:tcW w:w="1843" w:type="dxa"/>
            <w:vMerge/>
            <w:tcBorders>
              <w:top w:val="double" w:sz="6" w:space="0" w:color="auto"/>
              <w:left w:val="nil"/>
              <w:bottom w:val="single" w:sz="8" w:space="0" w:color="000000"/>
              <w:right w:val="nil"/>
            </w:tcBorders>
            <w:shd w:val="clear" w:color="auto" w:fill="D9D9D9"/>
            <w:vAlign w:val="center"/>
            <w:hideMark/>
          </w:tcPr>
          <w:p w:rsidR="004E6FF4" w:rsidRPr="00F254C4" w:rsidRDefault="004E6FF4" w:rsidP="004E6FF4">
            <w:pPr>
              <w:spacing w:after="0"/>
              <w:rPr>
                <w:rFonts w:cs="Arial"/>
                <w:b/>
                <w:bCs/>
                <w:sz w:val="18"/>
                <w:szCs w:val="18"/>
              </w:rPr>
            </w:pPr>
          </w:p>
        </w:tc>
      </w:tr>
      <w:tr w:rsidR="004E6FF4" w:rsidRPr="00F254C4" w:rsidTr="004E6FF4">
        <w:trPr>
          <w:trHeight w:val="255"/>
        </w:trPr>
        <w:tc>
          <w:tcPr>
            <w:tcW w:w="2835" w:type="dxa"/>
            <w:tcBorders>
              <w:top w:val="nil"/>
              <w:left w:val="nil"/>
              <w:bottom w:val="nil"/>
              <w:right w:val="single" w:sz="8" w:space="0" w:color="auto"/>
            </w:tcBorders>
            <w:shd w:val="clear" w:color="auto" w:fill="auto"/>
            <w:noWrap/>
            <w:vAlign w:val="center"/>
            <w:hideMark/>
          </w:tcPr>
          <w:p w:rsidR="004E6FF4" w:rsidRPr="00F254C4" w:rsidRDefault="004E6FF4" w:rsidP="00431178">
            <w:pPr>
              <w:spacing w:after="0"/>
              <w:ind w:firstLine="0"/>
              <w:rPr>
                <w:rFonts w:cs="Arial"/>
                <w:sz w:val="18"/>
                <w:szCs w:val="18"/>
              </w:rPr>
            </w:pPr>
            <w:r w:rsidRPr="00F254C4">
              <w:rPr>
                <w:rFonts w:cs="Arial"/>
                <w:sz w:val="18"/>
                <w:szCs w:val="18"/>
              </w:rPr>
              <w:t>População</w:t>
            </w:r>
          </w:p>
        </w:tc>
        <w:tc>
          <w:tcPr>
            <w:tcW w:w="1701" w:type="dxa"/>
            <w:tcBorders>
              <w:top w:val="nil"/>
              <w:left w:val="nil"/>
              <w:bottom w:val="nil"/>
              <w:right w:val="single" w:sz="8" w:space="0" w:color="auto"/>
            </w:tcBorders>
            <w:shd w:val="clear" w:color="auto" w:fill="auto"/>
            <w:vAlign w:val="center"/>
            <w:hideMark/>
          </w:tcPr>
          <w:p w:rsidR="004E6FF4" w:rsidRPr="00CA04E0" w:rsidRDefault="004E6FF4" w:rsidP="00431178">
            <w:pPr>
              <w:spacing w:after="0"/>
              <w:ind w:firstLine="0"/>
              <w:jc w:val="right"/>
            </w:pPr>
            <w:proofErr w:type="gramStart"/>
            <w:r w:rsidRPr="00CA04E0">
              <w:t>1</w:t>
            </w:r>
            <w:proofErr w:type="gramEnd"/>
          </w:p>
        </w:tc>
        <w:tc>
          <w:tcPr>
            <w:tcW w:w="1701" w:type="dxa"/>
            <w:tcBorders>
              <w:top w:val="nil"/>
              <w:left w:val="nil"/>
              <w:bottom w:val="nil"/>
              <w:right w:val="single" w:sz="8" w:space="0" w:color="auto"/>
            </w:tcBorders>
            <w:shd w:val="clear" w:color="auto" w:fill="auto"/>
            <w:vAlign w:val="center"/>
            <w:hideMark/>
          </w:tcPr>
          <w:p w:rsidR="004E6FF4" w:rsidRPr="00CA04E0" w:rsidRDefault="004E6FF4" w:rsidP="00431178">
            <w:pPr>
              <w:spacing w:after="0"/>
              <w:ind w:firstLine="0"/>
              <w:jc w:val="right"/>
            </w:pPr>
            <w:proofErr w:type="gramStart"/>
            <w:r w:rsidRPr="00CA04E0">
              <w:t>1</w:t>
            </w:r>
            <w:proofErr w:type="gramEnd"/>
          </w:p>
        </w:tc>
        <w:tc>
          <w:tcPr>
            <w:tcW w:w="1843" w:type="dxa"/>
            <w:tcBorders>
              <w:top w:val="nil"/>
              <w:left w:val="nil"/>
              <w:bottom w:val="nil"/>
              <w:right w:val="nil"/>
            </w:tcBorders>
            <w:shd w:val="clear" w:color="auto" w:fill="auto"/>
            <w:noWrap/>
            <w:vAlign w:val="center"/>
            <w:hideMark/>
          </w:tcPr>
          <w:p w:rsidR="004E6FF4" w:rsidRPr="00CA04E0" w:rsidRDefault="004E6FF4" w:rsidP="00431178">
            <w:pPr>
              <w:spacing w:after="0"/>
              <w:ind w:firstLine="0"/>
              <w:jc w:val="right"/>
            </w:pPr>
            <w:proofErr w:type="gramStart"/>
            <w:r w:rsidRPr="00CA04E0">
              <w:t>2</w:t>
            </w:r>
            <w:proofErr w:type="gramEnd"/>
          </w:p>
        </w:tc>
      </w:tr>
      <w:tr w:rsidR="004E6FF4" w:rsidRPr="00F254C4" w:rsidTr="004E6FF4">
        <w:trPr>
          <w:trHeight w:val="255"/>
        </w:trPr>
        <w:tc>
          <w:tcPr>
            <w:tcW w:w="2835" w:type="dxa"/>
            <w:tcBorders>
              <w:top w:val="nil"/>
              <w:left w:val="nil"/>
              <w:bottom w:val="nil"/>
              <w:right w:val="single" w:sz="8" w:space="0" w:color="auto"/>
            </w:tcBorders>
            <w:shd w:val="clear" w:color="auto" w:fill="auto"/>
            <w:noWrap/>
            <w:vAlign w:val="center"/>
            <w:hideMark/>
          </w:tcPr>
          <w:p w:rsidR="004E6FF4" w:rsidRPr="00F254C4" w:rsidRDefault="004E6FF4" w:rsidP="00431178">
            <w:pPr>
              <w:spacing w:after="0"/>
              <w:ind w:firstLine="0"/>
              <w:rPr>
                <w:rFonts w:cs="Arial"/>
                <w:sz w:val="18"/>
                <w:szCs w:val="18"/>
              </w:rPr>
            </w:pPr>
            <w:r w:rsidRPr="00F254C4">
              <w:rPr>
                <w:rFonts w:cs="Arial"/>
                <w:sz w:val="18"/>
                <w:szCs w:val="18"/>
              </w:rPr>
              <w:t>Idade média atual</w:t>
            </w:r>
          </w:p>
        </w:tc>
        <w:tc>
          <w:tcPr>
            <w:tcW w:w="1701" w:type="dxa"/>
            <w:tcBorders>
              <w:top w:val="nil"/>
              <w:left w:val="nil"/>
              <w:bottom w:val="nil"/>
              <w:right w:val="single" w:sz="8" w:space="0" w:color="auto"/>
            </w:tcBorders>
            <w:shd w:val="clear" w:color="auto" w:fill="auto"/>
            <w:vAlign w:val="center"/>
            <w:hideMark/>
          </w:tcPr>
          <w:p w:rsidR="004E6FF4" w:rsidRPr="00CA04E0" w:rsidRDefault="004E6FF4" w:rsidP="00431178">
            <w:pPr>
              <w:spacing w:after="0"/>
              <w:ind w:firstLine="0"/>
              <w:jc w:val="right"/>
            </w:pPr>
            <w:r w:rsidRPr="00CA04E0">
              <w:t>46,00</w:t>
            </w:r>
          </w:p>
        </w:tc>
        <w:tc>
          <w:tcPr>
            <w:tcW w:w="1701" w:type="dxa"/>
            <w:tcBorders>
              <w:top w:val="nil"/>
              <w:left w:val="nil"/>
              <w:bottom w:val="nil"/>
              <w:right w:val="single" w:sz="8" w:space="0" w:color="auto"/>
            </w:tcBorders>
            <w:shd w:val="clear" w:color="auto" w:fill="auto"/>
            <w:vAlign w:val="center"/>
            <w:hideMark/>
          </w:tcPr>
          <w:p w:rsidR="004E6FF4" w:rsidRPr="00CA04E0" w:rsidRDefault="004E6FF4" w:rsidP="00431178">
            <w:pPr>
              <w:spacing w:after="0"/>
              <w:ind w:firstLine="0"/>
              <w:jc w:val="right"/>
            </w:pPr>
            <w:r w:rsidRPr="00CA04E0">
              <w:t>72</w:t>
            </w:r>
          </w:p>
        </w:tc>
        <w:tc>
          <w:tcPr>
            <w:tcW w:w="1843" w:type="dxa"/>
            <w:tcBorders>
              <w:top w:val="nil"/>
              <w:left w:val="nil"/>
              <w:bottom w:val="nil"/>
              <w:right w:val="nil"/>
            </w:tcBorders>
            <w:shd w:val="clear" w:color="auto" w:fill="auto"/>
            <w:noWrap/>
            <w:vAlign w:val="center"/>
            <w:hideMark/>
          </w:tcPr>
          <w:p w:rsidR="004E6FF4" w:rsidRPr="00CA04E0" w:rsidRDefault="004E6FF4" w:rsidP="00431178">
            <w:pPr>
              <w:spacing w:after="0"/>
              <w:ind w:firstLine="0"/>
              <w:jc w:val="right"/>
            </w:pPr>
            <w:r w:rsidRPr="00CA04E0">
              <w:t>59</w:t>
            </w:r>
          </w:p>
        </w:tc>
      </w:tr>
      <w:tr w:rsidR="004E6FF4" w:rsidRPr="00F254C4" w:rsidTr="004E6FF4">
        <w:trPr>
          <w:trHeight w:val="255"/>
        </w:trPr>
        <w:tc>
          <w:tcPr>
            <w:tcW w:w="2835" w:type="dxa"/>
            <w:tcBorders>
              <w:top w:val="nil"/>
              <w:left w:val="nil"/>
              <w:bottom w:val="nil"/>
              <w:right w:val="single" w:sz="8" w:space="0" w:color="auto"/>
            </w:tcBorders>
            <w:shd w:val="clear" w:color="auto" w:fill="auto"/>
            <w:noWrap/>
            <w:vAlign w:val="center"/>
            <w:hideMark/>
          </w:tcPr>
          <w:p w:rsidR="004E6FF4" w:rsidRPr="00F254C4" w:rsidRDefault="004E6FF4" w:rsidP="00431178">
            <w:pPr>
              <w:spacing w:after="0"/>
              <w:ind w:firstLine="0"/>
              <w:rPr>
                <w:rFonts w:cs="Arial"/>
                <w:sz w:val="18"/>
                <w:szCs w:val="18"/>
              </w:rPr>
            </w:pPr>
            <w:r w:rsidRPr="00F254C4">
              <w:rPr>
                <w:rFonts w:cs="Arial"/>
                <w:sz w:val="18"/>
                <w:szCs w:val="18"/>
              </w:rPr>
              <w:t>Benefício médio</w:t>
            </w:r>
          </w:p>
        </w:tc>
        <w:tc>
          <w:tcPr>
            <w:tcW w:w="1701" w:type="dxa"/>
            <w:tcBorders>
              <w:top w:val="nil"/>
              <w:left w:val="nil"/>
              <w:bottom w:val="nil"/>
              <w:right w:val="single" w:sz="8" w:space="0" w:color="auto"/>
            </w:tcBorders>
            <w:shd w:val="clear" w:color="auto" w:fill="auto"/>
            <w:vAlign w:val="center"/>
            <w:hideMark/>
          </w:tcPr>
          <w:p w:rsidR="004E6FF4" w:rsidRPr="00CA04E0" w:rsidRDefault="004E6FF4" w:rsidP="00431178">
            <w:pPr>
              <w:spacing w:after="0"/>
              <w:ind w:firstLine="0"/>
              <w:jc w:val="right"/>
            </w:pPr>
            <w:r w:rsidRPr="00CA04E0">
              <w:t>R$ 880,00</w:t>
            </w:r>
          </w:p>
        </w:tc>
        <w:tc>
          <w:tcPr>
            <w:tcW w:w="1701" w:type="dxa"/>
            <w:tcBorders>
              <w:top w:val="nil"/>
              <w:left w:val="nil"/>
              <w:bottom w:val="nil"/>
              <w:right w:val="single" w:sz="8" w:space="0" w:color="auto"/>
            </w:tcBorders>
            <w:shd w:val="clear" w:color="auto" w:fill="auto"/>
            <w:vAlign w:val="center"/>
            <w:hideMark/>
          </w:tcPr>
          <w:p w:rsidR="004E6FF4" w:rsidRPr="00CA04E0" w:rsidRDefault="004E6FF4" w:rsidP="00431178">
            <w:pPr>
              <w:spacing w:after="0"/>
              <w:ind w:firstLine="0"/>
              <w:jc w:val="right"/>
            </w:pPr>
            <w:r w:rsidRPr="00CA04E0">
              <w:t>R$ 880,00</w:t>
            </w:r>
          </w:p>
        </w:tc>
        <w:tc>
          <w:tcPr>
            <w:tcW w:w="1843" w:type="dxa"/>
            <w:tcBorders>
              <w:top w:val="nil"/>
              <w:left w:val="nil"/>
              <w:bottom w:val="nil"/>
              <w:right w:val="nil"/>
            </w:tcBorders>
            <w:shd w:val="clear" w:color="auto" w:fill="auto"/>
            <w:vAlign w:val="center"/>
            <w:hideMark/>
          </w:tcPr>
          <w:p w:rsidR="004E6FF4" w:rsidRPr="00CA04E0" w:rsidRDefault="004E6FF4" w:rsidP="00431178">
            <w:pPr>
              <w:spacing w:after="0"/>
              <w:ind w:firstLine="0"/>
              <w:jc w:val="right"/>
            </w:pPr>
            <w:r w:rsidRPr="00CA04E0">
              <w:t>R$ 880,00</w:t>
            </w:r>
          </w:p>
        </w:tc>
      </w:tr>
      <w:tr w:rsidR="004E6FF4" w:rsidRPr="00F254C4" w:rsidTr="004E6FF4">
        <w:trPr>
          <w:trHeight w:val="270"/>
        </w:trPr>
        <w:tc>
          <w:tcPr>
            <w:tcW w:w="2835" w:type="dxa"/>
            <w:tcBorders>
              <w:top w:val="nil"/>
              <w:left w:val="nil"/>
              <w:bottom w:val="double" w:sz="6" w:space="0" w:color="auto"/>
              <w:right w:val="single" w:sz="8" w:space="0" w:color="auto"/>
            </w:tcBorders>
            <w:shd w:val="clear" w:color="auto" w:fill="auto"/>
            <w:noWrap/>
            <w:vAlign w:val="center"/>
            <w:hideMark/>
          </w:tcPr>
          <w:p w:rsidR="004E6FF4" w:rsidRPr="00F254C4" w:rsidRDefault="004E6FF4" w:rsidP="00431178">
            <w:pPr>
              <w:spacing w:after="0"/>
              <w:ind w:firstLine="0"/>
              <w:rPr>
                <w:rFonts w:cs="Arial"/>
                <w:sz w:val="18"/>
                <w:szCs w:val="18"/>
              </w:rPr>
            </w:pPr>
            <w:r w:rsidRPr="00F254C4">
              <w:rPr>
                <w:rFonts w:cs="Arial"/>
                <w:bCs/>
                <w:sz w:val="18"/>
                <w:szCs w:val="18"/>
              </w:rPr>
              <w:t>Folha Mensal</w:t>
            </w:r>
          </w:p>
        </w:tc>
        <w:tc>
          <w:tcPr>
            <w:tcW w:w="1701" w:type="dxa"/>
            <w:tcBorders>
              <w:top w:val="nil"/>
              <w:left w:val="nil"/>
              <w:bottom w:val="double" w:sz="6" w:space="0" w:color="auto"/>
              <w:right w:val="single" w:sz="8" w:space="0" w:color="auto"/>
            </w:tcBorders>
            <w:shd w:val="clear" w:color="auto" w:fill="auto"/>
            <w:vAlign w:val="center"/>
            <w:hideMark/>
          </w:tcPr>
          <w:p w:rsidR="004E6FF4" w:rsidRPr="00CA04E0" w:rsidRDefault="004E6FF4" w:rsidP="00431178">
            <w:pPr>
              <w:spacing w:after="0"/>
              <w:ind w:firstLine="0"/>
              <w:jc w:val="right"/>
            </w:pPr>
            <w:r w:rsidRPr="00CA04E0">
              <w:t>R$ 880,00</w:t>
            </w:r>
          </w:p>
        </w:tc>
        <w:tc>
          <w:tcPr>
            <w:tcW w:w="1701" w:type="dxa"/>
            <w:tcBorders>
              <w:top w:val="nil"/>
              <w:left w:val="nil"/>
              <w:bottom w:val="double" w:sz="6" w:space="0" w:color="auto"/>
              <w:right w:val="single" w:sz="8" w:space="0" w:color="auto"/>
            </w:tcBorders>
            <w:shd w:val="clear" w:color="auto" w:fill="auto"/>
            <w:vAlign w:val="center"/>
            <w:hideMark/>
          </w:tcPr>
          <w:p w:rsidR="004E6FF4" w:rsidRPr="00CA04E0" w:rsidRDefault="004E6FF4" w:rsidP="00431178">
            <w:pPr>
              <w:spacing w:after="0"/>
              <w:ind w:firstLine="0"/>
              <w:jc w:val="right"/>
            </w:pPr>
            <w:r w:rsidRPr="00CA04E0">
              <w:t>R$ 880,00</w:t>
            </w:r>
          </w:p>
        </w:tc>
        <w:tc>
          <w:tcPr>
            <w:tcW w:w="1843" w:type="dxa"/>
            <w:tcBorders>
              <w:top w:val="nil"/>
              <w:left w:val="nil"/>
              <w:bottom w:val="double" w:sz="6" w:space="0" w:color="auto"/>
              <w:right w:val="nil"/>
            </w:tcBorders>
            <w:shd w:val="clear" w:color="auto" w:fill="auto"/>
            <w:vAlign w:val="center"/>
            <w:hideMark/>
          </w:tcPr>
          <w:p w:rsidR="004E6FF4" w:rsidRDefault="004E6FF4" w:rsidP="00431178">
            <w:pPr>
              <w:spacing w:after="0"/>
              <w:ind w:firstLine="0"/>
              <w:jc w:val="right"/>
            </w:pPr>
            <w:r w:rsidRPr="00CA04E0">
              <w:t>R$ 1.760,00</w:t>
            </w:r>
          </w:p>
        </w:tc>
      </w:tr>
    </w:tbl>
    <w:p w:rsidR="004E6FF4" w:rsidRPr="0071360C" w:rsidRDefault="004E6FF4" w:rsidP="004E6FF4">
      <w:pPr>
        <w:pStyle w:val="Recuodecorpodetexto"/>
        <w:spacing w:after="0" w:line="240" w:lineRule="auto"/>
        <w:ind w:left="0" w:firstLine="567"/>
        <w:rPr>
          <w:rFonts w:ascii="Verdana" w:hAnsi="Verdana"/>
          <w:sz w:val="16"/>
          <w:szCs w:val="16"/>
        </w:rPr>
      </w:pPr>
      <w:r w:rsidRPr="000E0385">
        <w:rPr>
          <w:rFonts w:ascii="Verdana" w:hAnsi="Verdana"/>
          <w:sz w:val="16"/>
          <w:szCs w:val="16"/>
        </w:rPr>
        <w:t xml:space="preserve">Fonte: </w:t>
      </w:r>
      <w:r>
        <w:rPr>
          <w:rFonts w:ascii="Verdana" w:hAnsi="Verdana"/>
          <w:sz w:val="16"/>
          <w:szCs w:val="16"/>
        </w:rPr>
        <w:t>Base de dados de agosto de 2016</w:t>
      </w:r>
    </w:p>
    <w:p w:rsidR="004E6FF4" w:rsidRDefault="004E6FF4" w:rsidP="00B673F2">
      <w:pPr>
        <w:spacing w:after="0"/>
        <w:ind w:firstLine="0"/>
      </w:pPr>
    </w:p>
    <w:p w:rsidR="00B673F2" w:rsidRDefault="00B673F2" w:rsidP="00B673F2">
      <w:pPr>
        <w:spacing w:after="0"/>
        <w:ind w:firstLine="1418"/>
        <w:rPr>
          <w:rFonts w:ascii="Times New Roman" w:hAnsi="Times New Roman"/>
          <w:noProof/>
        </w:rPr>
      </w:pPr>
    </w:p>
    <w:p w:rsidR="00B673F2" w:rsidRDefault="00B673F2" w:rsidP="00B673F2">
      <w:pPr>
        <w:spacing w:after="0"/>
        <w:ind w:firstLine="1418"/>
        <w:rPr>
          <w:rFonts w:ascii="Times New Roman" w:hAnsi="Times New Roman"/>
          <w:noProof/>
        </w:rPr>
      </w:pPr>
    </w:p>
    <w:p w:rsidR="004E6FF4" w:rsidRDefault="004E6FF4" w:rsidP="00B673F2">
      <w:pPr>
        <w:spacing w:after="0"/>
        <w:ind w:firstLine="1418"/>
        <w:rPr>
          <w:rFonts w:ascii="Times New Roman" w:hAnsi="Times New Roman"/>
          <w:noProof/>
        </w:rPr>
      </w:pPr>
      <w:r w:rsidRPr="00B673F2">
        <w:rPr>
          <w:rFonts w:ascii="Times New Roman" w:hAnsi="Times New Roman"/>
          <w:noProof/>
        </w:rPr>
        <w:t>O perfil estatístico consolidado dos pensionistas é visualizado na tabela a seguir:</w:t>
      </w:r>
    </w:p>
    <w:p w:rsidR="00B673F2" w:rsidRDefault="00B673F2" w:rsidP="00B673F2">
      <w:pPr>
        <w:spacing w:after="0"/>
        <w:ind w:firstLine="1418"/>
        <w:rPr>
          <w:rFonts w:ascii="Times New Roman" w:hAnsi="Times New Roman"/>
          <w:noProof/>
        </w:rPr>
      </w:pPr>
    </w:p>
    <w:p w:rsidR="00B673F2" w:rsidRDefault="00B673F2" w:rsidP="00B673F2">
      <w:pPr>
        <w:spacing w:after="0"/>
        <w:ind w:firstLine="1418"/>
        <w:rPr>
          <w:rFonts w:ascii="Times New Roman" w:hAnsi="Times New Roman"/>
          <w:noProof/>
        </w:rPr>
      </w:pPr>
    </w:p>
    <w:p w:rsidR="00B673F2" w:rsidRPr="00B673F2" w:rsidRDefault="00B673F2" w:rsidP="00B673F2">
      <w:pPr>
        <w:spacing w:after="0"/>
        <w:ind w:firstLine="1418"/>
        <w:rPr>
          <w:rFonts w:ascii="Times New Roman" w:hAnsi="Times New Roman"/>
          <w:noProof/>
        </w:rPr>
      </w:pPr>
    </w:p>
    <w:p w:rsidR="00B673F2" w:rsidRPr="00B673F2" w:rsidRDefault="00B673F2" w:rsidP="00B673F2">
      <w:pPr>
        <w:pStyle w:val="Legenda"/>
        <w:spacing w:after="0" w:line="240" w:lineRule="auto"/>
        <w:ind w:left="0"/>
        <w:rPr>
          <w:rFonts w:ascii="Times New Roman" w:hAnsi="Times New Roman"/>
          <w:sz w:val="24"/>
          <w:szCs w:val="24"/>
        </w:rPr>
      </w:pPr>
    </w:p>
    <w:p w:rsidR="004E6FF4" w:rsidRDefault="004E6FF4" w:rsidP="00B673F2">
      <w:pPr>
        <w:pStyle w:val="Legenda"/>
        <w:spacing w:after="0" w:line="240" w:lineRule="auto"/>
        <w:ind w:left="0"/>
        <w:jc w:val="center"/>
        <w:rPr>
          <w:rFonts w:ascii="Times New Roman" w:hAnsi="Times New Roman"/>
          <w:bCs w:val="0"/>
          <w:color w:val="000000"/>
          <w:sz w:val="24"/>
          <w:szCs w:val="24"/>
        </w:rPr>
      </w:pPr>
      <w:r w:rsidRPr="00B673F2">
        <w:rPr>
          <w:rFonts w:ascii="Times New Roman" w:hAnsi="Times New Roman"/>
          <w:sz w:val="24"/>
          <w:szCs w:val="24"/>
        </w:rPr>
        <w:lastRenderedPageBreak/>
        <w:t xml:space="preserve">Tabela </w:t>
      </w:r>
      <w:r w:rsidR="00C7763D" w:rsidRPr="00B673F2">
        <w:rPr>
          <w:rFonts w:ascii="Times New Roman" w:hAnsi="Times New Roman"/>
          <w:sz w:val="24"/>
          <w:szCs w:val="24"/>
        </w:rPr>
        <w:fldChar w:fldCharType="begin"/>
      </w:r>
      <w:r w:rsidR="007C5EB9" w:rsidRPr="00B673F2">
        <w:rPr>
          <w:rFonts w:ascii="Times New Roman" w:hAnsi="Times New Roman"/>
          <w:sz w:val="24"/>
          <w:szCs w:val="24"/>
        </w:rPr>
        <w:instrText xml:space="preserve"> SEQ Tabela \* ARABIC </w:instrText>
      </w:r>
      <w:r w:rsidR="00C7763D" w:rsidRPr="00B673F2">
        <w:rPr>
          <w:rFonts w:ascii="Times New Roman" w:hAnsi="Times New Roman"/>
          <w:sz w:val="24"/>
          <w:szCs w:val="24"/>
        </w:rPr>
        <w:fldChar w:fldCharType="separate"/>
      </w:r>
      <w:r w:rsidRPr="00B673F2">
        <w:rPr>
          <w:rFonts w:ascii="Times New Roman" w:hAnsi="Times New Roman"/>
          <w:noProof/>
          <w:sz w:val="24"/>
          <w:szCs w:val="24"/>
        </w:rPr>
        <w:t>5</w:t>
      </w:r>
      <w:r w:rsidR="00C7763D" w:rsidRPr="00B673F2">
        <w:rPr>
          <w:rFonts w:ascii="Times New Roman" w:hAnsi="Times New Roman"/>
          <w:sz w:val="24"/>
          <w:szCs w:val="24"/>
        </w:rPr>
        <w:fldChar w:fldCharType="end"/>
      </w:r>
      <w:r w:rsidRPr="00B673F2">
        <w:rPr>
          <w:rFonts w:ascii="Times New Roman" w:hAnsi="Times New Roman"/>
          <w:sz w:val="24"/>
          <w:szCs w:val="24"/>
        </w:rPr>
        <w:t xml:space="preserve"> </w:t>
      </w:r>
      <w:r w:rsidR="00B673F2">
        <w:rPr>
          <w:rFonts w:ascii="Times New Roman" w:hAnsi="Times New Roman"/>
          <w:bCs w:val="0"/>
          <w:color w:val="000000"/>
          <w:sz w:val="24"/>
          <w:szCs w:val="24"/>
        </w:rPr>
        <w:t>–</w:t>
      </w:r>
      <w:r w:rsidRPr="00B673F2">
        <w:rPr>
          <w:rFonts w:ascii="Times New Roman" w:hAnsi="Times New Roman"/>
          <w:bCs w:val="0"/>
          <w:color w:val="000000"/>
          <w:sz w:val="24"/>
          <w:szCs w:val="24"/>
        </w:rPr>
        <w:t xml:space="preserve"> Pensionistas</w:t>
      </w:r>
    </w:p>
    <w:p w:rsidR="00B673F2" w:rsidRPr="00B673F2" w:rsidRDefault="00B673F2" w:rsidP="00B673F2">
      <w:pPr>
        <w:spacing w:after="0"/>
        <w:rPr>
          <w:rFonts w:ascii="Times New Roman" w:hAnsi="Times New Roman"/>
        </w:rPr>
      </w:pPr>
    </w:p>
    <w:tbl>
      <w:tblPr>
        <w:tblW w:w="8079" w:type="dxa"/>
        <w:tblInd w:w="637" w:type="dxa"/>
        <w:tblCellMar>
          <w:left w:w="70" w:type="dxa"/>
          <w:right w:w="70" w:type="dxa"/>
        </w:tblCellMar>
        <w:tblLook w:val="04A0" w:firstRow="1" w:lastRow="0" w:firstColumn="1" w:lastColumn="0" w:noHBand="0" w:noVBand="1"/>
      </w:tblPr>
      <w:tblGrid>
        <w:gridCol w:w="2835"/>
        <w:gridCol w:w="1701"/>
        <w:gridCol w:w="1701"/>
        <w:gridCol w:w="1842"/>
      </w:tblGrid>
      <w:tr w:rsidR="004E6FF4" w:rsidRPr="00022186" w:rsidTr="004E6FF4">
        <w:trPr>
          <w:trHeight w:val="302"/>
        </w:trPr>
        <w:tc>
          <w:tcPr>
            <w:tcW w:w="2835" w:type="dxa"/>
            <w:vMerge w:val="restart"/>
            <w:tcBorders>
              <w:top w:val="double" w:sz="6" w:space="0" w:color="auto"/>
              <w:left w:val="nil"/>
              <w:bottom w:val="single" w:sz="8" w:space="0" w:color="000000"/>
              <w:right w:val="single" w:sz="8" w:space="0" w:color="auto"/>
            </w:tcBorders>
            <w:shd w:val="clear" w:color="auto" w:fill="D9D9D9"/>
            <w:noWrap/>
            <w:vAlign w:val="center"/>
            <w:hideMark/>
          </w:tcPr>
          <w:p w:rsidR="004E6FF4" w:rsidRPr="00AA54A3" w:rsidRDefault="004E6FF4" w:rsidP="00431178">
            <w:pPr>
              <w:spacing w:after="0"/>
              <w:ind w:firstLine="0"/>
              <w:jc w:val="center"/>
              <w:rPr>
                <w:rFonts w:cs="Arial"/>
                <w:b/>
                <w:bCs/>
                <w:sz w:val="18"/>
                <w:szCs w:val="18"/>
              </w:rPr>
            </w:pPr>
            <w:r w:rsidRPr="00AA54A3">
              <w:rPr>
                <w:rFonts w:cs="Arial"/>
                <w:b/>
                <w:bCs/>
                <w:sz w:val="18"/>
                <w:szCs w:val="18"/>
              </w:rPr>
              <w:t>Discriminação</w:t>
            </w:r>
          </w:p>
        </w:tc>
        <w:tc>
          <w:tcPr>
            <w:tcW w:w="3402" w:type="dxa"/>
            <w:gridSpan w:val="2"/>
            <w:tcBorders>
              <w:top w:val="double" w:sz="6" w:space="0" w:color="auto"/>
              <w:left w:val="nil"/>
              <w:bottom w:val="single" w:sz="8" w:space="0" w:color="auto"/>
              <w:right w:val="single" w:sz="8" w:space="0" w:color="000000"/>
            </w:tcBorders>
            <w:shd w:val="clear" w:color="auto" w:fill="D9D9D9"/>
            <w:vAlign w:val="center"/>
            <w:hideMark/>
          </w:tcPr>
          <w:p w:rsidR="004E6FF4" w:rsidRPr="00AA54A3" w:rsidRDefault="004E6FF4" w:rsidP="004E6FF4">
            <w:pPr>
              <w:spacing w:after="0"/>
              <w:jc w:val="center"/>
              <w:rPr>
                <w:rFonts w:cs="Arial"/>
                <w:b/>
                <w:bCs/>
                <w:sz w:val="18"/>
                <w:szCs w:val="18"/>
              </w:rPr>
            </w:pPr>
            <w:r w:rsidRPr="00AA54A3">
              <w:rPr>
                <w:rFonts w:cs="Arial"/>
                <w:b/>
                <w:bCs/>
                <w:sz w:val="18"/>
                <w:szCs w:val="18"/>
              </w:rPr>
              <w:t>Sexo</w:t>
            </w:r>
          </w:p>
        </w:tc>
        <w:tc>
          <w:tcPr>
            <w:tcW w:w="1842" w:type="dxa"/>
            <w:vMerge w:val="restart"/>
            <w:tcBorders>
              <w:top w:val="double" w:sz="6" w:space="0" w:color="auto"/>
              <w:left w:val="single" w:sz="8" w:space="0" w:color="auto"/>
              <w:bottom w:val="single" w:sz="8" w:space="0" w:color="000000"/>
              <w:right w:val="nil"/>
            </w:tcBorders>
            <w:shd w:val="clear" w:color="auto" w:fill="D9D9D9"/>
            <w:noWrap/>
            <w:vAlign w:val="center"/>
            <w:hideMark/>
          </w:tcPr>
          <w:p w:rsidR="004E6FF4" w:rsidRPr="00AA54A3" w:rsidRDefault="004E6FF4" w:rsidP="00431178">
            <w:pPr>
              <w:spacing w:after="0"/>
              <w:ind w:firstLine="72"/>
              <w:jc w:val="center"/>
              <w:rPr>
                <w:rFonts w:cs="Arial"/>
                <w:b/>
                <w:bCs/>
                <w:sz w:val="18"/>
                <w:szCs w:val="18"/>
              </w:rPr>
            </w:pPr>
            <w:r w:rsidRPr="00AA54A3">
              <w:rPr>
                <w:rFonts w:cs="Arial"/>
                <w:b/>
                <w:bCs/>
                <w:sz w:val="18"/>
                <w:szCs w:val="18"/>
              </w:rPr>
              <w:t>Total</w:t>
            </w:r>
          </w:p>
        </w:tc>
      </w:tr>
      <w:tr w:rsidR="004E6FF4" w:rsidRPr="00022186" w:rsidTr="004E6FF4">
        <w:trPr>
          <w:trHeight w:val="287"/>
        </w:trPr>
        <w:tc>
          <w:tcPr>
            <w:tcW w:w="2835" w:type="dxa"/>
            <w:vMerge/>
            <w:tcBorders>
              <w:top w:val="double" w:sz="6" w:space="0" w:color="auto"/>
              <w:left w:val="nil"/>
              <w:bottom w:val="single" w:sz="8" w:space="0" w:color="000000"/>
              <w:right w:val="single" w:sz="8" w:space="0" w:color="auto"/>
            </w:tcBorders>
            <w:shd w:val="clear" w:color="auto" w:fill="D9D9D9"/>
            <w:vAlign w:val="center"/>
            <w:hideMark/>
          </w:tcPr>
          <w:p w:rsidR="004E6FF4" w:rsidRPr="00AA54A3" w:rsidRDefault="004E6FF4" w:rsidP="00431178">
            <w:pPr>
              <w:spacing w:after="0"/>
              <w:ind w:firstLine="0"/>
              <w:jc w:val="center"/>
              <w:rPr>
                <w:rFonts w:cs="Arial"/>
                <w:b/>
                <w:bCs/>
                <w:sz w:val="18"/>
                <w:szCs w:val="18"/>
              </w:rPr>
            </w:pPr>
          </w:p>
        </w:tc>
        <w:tc>
          <w:tcPr>
            <w:tcW w:w="1701" w:type="dxa"/>
            <w:tcBorders>
              <w:top w:val="nil"/>
              <w:left w:val="nil"/>
              <w:bottom w:val="single" w:sz="8" w:space="0" w:color="auto"/>
              <w:right w:val="single" w:sz="8" w:space="0" w:color="auto"/>
            </w:tcBorders>
            <w:shd w:val="clear" w:color="auto" w:fill="D9D9D9"/>
            <w:vAlign w:val="center"/>
            <w:hideMark/>
          </w:tcPr>
          <w:p w:rsidR="004E6FF4" w:rsidRPr="00AA54A3" w:rsidRDefault="004E6FF4" w:rsidP="00431178">
            <w:pPr>
              <w:spacing w:after="0"/>
              <w:ind w:firstLine="0"/>
              <w:jc w:val="center"/>
              <w:rPr>
                <w:rFonts w:cs="Arial"/>
                <w:b/>
                <w:bCs/>
                <w:sz w:val="18"/>
                <w:szCs w:val="18"/>
              </w:rPr>
            </w:pPr>
            <w:r w:rsidRPr="00AA54A3">
              <w:rPr>
                <w:rFonts w:cs="Arial"/>
                <w:b/>
                <w:bCs/>
                <w:sz w:val="18"/>
                <w:szCs w:val="18"/>
              </w:rPr>
              <w:t>Feminino</w:t>
            </w:r>
          </w:p>
        </w:tc>
        <w:tc>
          <w:tcPr>
            <w:tcW w:w="1701" w:type="dxa"/>
            <w:tcBorders>
              <w:top w:val="nil"/>
              <w:left w:val="nil"/>
              <w:bottom w:val="single" w:sz="8" w:space="0" w:color="auto"/>
              <w:right w:val="single" w:sz="8" w:space="0" w:color="auto"/>
            </w:tcBorders>
            <w:shd w:val="clear" w:color="auto" w:fill="D9D9D9"/>
            <w:vAlign w:val="center"/>
            <w:hideMark/>
          </w:tcPr>
          <w:p w:rsidR="004E6FF4" w:rsidRPr="00AA54A3" w:rsidRDefault="004E6FF4" w:rsidP="00431178">
            <w:pPr>
              <w:spacing w:after="0"/>
              <w:ind w:firstLine="0"/>
              <w:jc w:val="center"/>
              <w:rPr>
                <w:rFonts w:cs="Arial"/>
                <w:b/>
                <w:bCs/>
                <w:sz w:val="18"/>
                <w:szCs w:val="18"/>
              </w:rPr>
            </w:pPr>
            <w:r w:rsidRPr="00AA54A3">
              <w:rPr>
                <w:rFonts w:cs="Arial"/>
                <w:b/>
                <w:bCs/>
                <w:sz w:val="18"/>
                <w:szCs w:val="18"/>
              </w:rPr>
              <w:t>Masculino</w:t>
            </w:r>
          </w:p>
        </w:tc>
        <w:tc>
          <w:tcPr>
            <w:tcW w:w="1842" w:type="dxa"/>
            <w:vMerge/>
            <w:tcBorders>
              <w:top w:val="double" w:sz="6" w:space="0" w:color="auto"/>
              <w:left w:val="single" w:sz="8" w:space="0" w:color="auto"/>
              <w:bottom w:val="single" w:sz="8" w:space="0" w:color="000000"/>
              <w:right w:val="nil"/>
            </w:tcBorders>
            <w:shd w:val="clear" w:color="auto" w:fill="D9D9D9"/>
            <w:vAlign w:val="center"/>
            <w:hideMark/>
          </w:tcPr>
          <w:p w:rsidR="004E6FF4" w:rsidRPr="00AA54A3" w:rsidRDefault="004E6FF4" w:rsidP="004E6FF4">
            <w:pPr>
              <w:spacing w:after="0"/>
              <w:rPr>
                <w:rFonts w:cs="Arial"/>
                <w:b/>
                <w:bCs/>
                <w:sz w:val="18"/>
                <w:szCs w:val="18"/>
              </w:rPr>
            </w:pPr>
          </w:p>
        </w:tc>
      </w:tr>
      <w:tr w:rsidR="004E6FF4" w:rsidRPr="00022186" w:rsidTr="004E6FF4">
        <w:trPr>
          <w:trHeight w:val="283"/>
        </w:trPr>
        <w:tc>
          <w:tcPr>
            <w:tcW w:w="2835" w:type="dxa"/>
            <w:tcBorders>
              <w:top w:val="nil"/>
              <w:left w:val="nil"/>
              <w:bottom w:val="nil"/>
              <w:right w:val="single" w:sz="8" w:space="0" w:color="auto"/>
            </w:tcBorders>
            <w:shd w:val="clear" w:color="auto" w:fill="auto"/>
            <w:noWrap/>
            <w:vAlign w:val="center"/>
            <w:hideMark/>
          </w:tcPr>
          <w:p w:rsidR="004E6FF4" w:rsidRPr="00AA54A3" w:rsidRDefault="004E6FF4" w:rsidP="00431178">
            <w:pPr>
              <w:spacing w:after="0"/>
              <w:ind w:firstLine="0"/>
              <w:rPr>
                <w:rFonts w:cs="Arial"/>
                <w:sz w:val="18"/>
                <w:szCs w:val="18"/>
              </w:rPr>
            </w:pPr>
            <w:r w:rsidRPr="00AA54A3">
              <w:rPr>
                <w:rFonts w:cs="Arial"/>
                <w:sz w:val="18"/>
                <w:szCs w:val="18"/>
              </w:rPr>
              <w:t>População</w:t>
            </w:r>
          </w:p>
        </w:tc>
        <w:tc>
          <w:tcPr>
            <w:tcW w:w="1701" w:type="dxa"/>
            <w:tcBorders>
              <w:top w:val="nil"/>
              <w:left w:val="nil"/>
              <w:bottom w:val="nil"/>
              <w:right w:val="single" w:sz="8" w:space="0" w:color="auto"/>
            </w:tcBorders>
            <w:shd w:val="clear" w:color="auto" w:fill="auto"/>
            <w:vAlign w:val="center"/>
            <w:hideMark/>
          </w:tcPr>
          <w:p w:rsidR="004E6FF4" w:rsidRPr="00C82CF2" w:rsidRDefault="004E6FF4" w:rsidP="00431178">
            <w:pPr>
              <w:spacing w:after="0"/>
              <w:ind w:firstLine="0"/>
              <w:jc w:val="right"/>
            </w:pPr>
            <w:proofErr w:type="gramStart"/>
            <w:r w:rsidRPr="00C82CF2">
              <w:t>7</w:t>
            </w:r>
            <w:proofErr w:type="gramEnd"/>
          </w:p>
        </w:tc>
        <w:tc>
          <w:tcPr>
            <w:tcW w:w="1701" w:type="dxa"/>
            <w:tcBorders>
              <w:top w:val="nil"/>
              <w:left w:val="nil"/>
              <w:bottom w:val="nil"/>
              <w:right w:val="single" w:sz="8" w:space="0" w:color="auto"/>
            </w:tcBorders>
            <w:shd w:val="clear" w:color="auto" w:fill="auto"/>
            <w:vAlign w:val="center"/>
            <w:hideMark/>
          </w:tcPr>
          <w:p w:rsidR="004E6FF4" w:rsidRPr="00C82CF2" w:rsidRDefault="004E6FF4" w:rsidP="00431178">
            <w:pPr>
              <w:spacing w:after="0"/>
              <w:ind w:firstLine="0"/>
              <w:jc w:val="right"/>
            </w:pPr>
            <w:proofErr w:type="gramStart"/>
            <w:r w:rsidRPr="00C82CF2">
              <w:t>5</w:t>
            </w:r>
            <w:proofErr w:type="gramEnd"/>
          </w:p>
        </w:tc>
        <w:tc>
          <w:tcPr>
            <w:tcW w:w="1842" w:type="dxa"/>
            <w:tcBorders>
              <w:top w:val="nil"/>
              <w:left w:val="nil"/>
              <w:bottom w:val="nil"/>
              <w:right w:val="nil"/>
            </w:tcBorders>
            <w:shd w:val="clear" w:color="auto" w:fill="auto"/>
            <w:noWrap/>
            <w:vAlign w:val="center"/>
            <w:hideMark/>
          </w:tcPr>
          <w:p w:rsidR="004E6FF4" w:rsidRPr="00C82CF2" w:rsidRDefault="004E6FF4" w:rsidP="00431178">
            <w:pPr>
              <w:spacing w:after="0"/>
              <w:ind w:firstLine="0"/>
              <w:jc w:val="right"/>
            </w:pPr>
            <w:r w:rsidRPr="00C82CF2">
              <w:t>12</w:t>
            </w:r>
          </w:p>
        </w:tc>
      </w:tr>
      <w:tr w:rsidR="004E6FF4" w:rsidRPr="00022186" w:rsidTr="004E6FF4">
        <w:trPr>
          <w:trHeight w:val="283"/>
        </w:trPr>
        <w:tc>
          <w:tcPr>
            <w:tcW w:w="2835" w:type="dxa"/>
            <w:tcBorders>
              <w:top w:val="nil"/>
              <w:left w:val="nil"/>
              <w:right w:val="single" w:sz="8" w:space="0" w:color="auto"/>
            </w:tcBorders>
            <w:shd w:val="clear" w:color="auto" w:fill="auto"/>
            <w:noWrap/>
            <w:vAlign w:val="center"/>
            <w:hideMark/>
          </w:tcPr>
          <w:p w:rsidR="004E6FF4" w:rsidRPr="00AA54A3" w:rsidRDefault="004E6FF4" w:rsidP="00431178">
            <w:pPr>
              <w:spacing w:after="0"/>
              <w:ind w:firstLine="0"/>
              <w:rPr>
                <w:rFonts w:cs="Arial"/>
                <w:sz w:val="18"/>
                <w:szCs w:val="18"/>
              </w:rPr>
            </w:pPr>
            <w:r w:rsidRPr="00AA54A3">
              <w:rPr>
                <w:rFonts w:cs="Arial"/>
                <w:sz w:val="18"/>
                <w:szCs w:val="18"/>
              </w:rPr>
              <w:t>Idade média atual</w:t>
            </w:r>
          </w:p>
        </w:tc>
        <w:tc>
          <w:tcPr>
            <w:tcW w:w="1701" w:type="dxa"/>
            <w:tcBorders>
              <w:top w:val="nil"/>
              <w:left w:val="nil"/>
              <w:right w:val="single" w:sz="8" w:space="0" w:color="auto"/>
            </w:tcBorders>
            <w:shd w:val="clear" w:color="auto" w:fill="auto"/>
            <w:vAlign w:val="center"/>
            <w:hideMark/>
          </w:tcPr>
          <w:p w:rsidR="004E6FF4" w:rsidRPr="00C82CF2" w:rsidRDefault="004E6FF4" w:rsidP="00431178">
            <w:pPr>
              <w:spacing w:after="0"/>
              <w:ind w:firstLine="0"/>
              <w:jc w:val="right"/>
            </w:pPr>
            <w:r w:rsidRPr="00C82CF2">
              <w:t>30</w:t>
            </w:r>
          </w:p>
        </w:tc>
        <w:tc>
          <w:tcPr>
            <w:tcW w:w="1701" w:type="dxa"/>
            <w:tcBorders>
              <w:top w:val="nil"/>
              <w:left w:val="nil"/>
              <w:right w:val="single" w:sz="8" w:space="0" w:color="auto"/>
            </w:tcBorders>
            <w:shd w:val="clear" w:color="auto" w:fill="auto"/>
            <w:vAlign w:val="center"/>
            <w:hideMark/>
          </w:tcPr>
          <w:p w:rsidR="004E6FF4" w:rsidRPr="00C82CF2" w:rsidRDefault="004E6FF4" w:rsidP="00431178">
            <w:pPr>
              <w:spacing w:after="0"/>
              <w:ind w:firstLine="0"/>
              <w:jc w:val="right"/>
            </w:pPr>
            <w:r w:rsidRPr="00C82CF2">
              <w:t>28</w:t>
            </w:r>
          </w:p>
        </w:tc>
        <w:tc>
          <w:tcPr>
            <w:tcW w:w="1842" w:type="dxa"/>
            <w:tcBorders>
              <w:top w:val="nil"/>
              <w:left w:val="nil"/>
              <w:right w:val="nil"/>
            </w:tcBorders>
            <w:shd w:val="clear" w:color="auto" w:fill="auto"/>
            <w:noWrap/>
            <w:vAlign w:val="center"/>
            <w:hideMark/>
          </w:tcPr>
          <w:p w:rsidR="004E6FF4" w:rsidRPr="00C82CF2" w:rsidRDefault="004E6FF4" w:rsidP="00431178">
            <w:pPr>
              <w:spacing w:after="0"/>
              <w:ind w:firstLine="0"/>
              <w:jc w:val="right"/>
            </w:pPr>
            <w:r w:rsidRPr="00C82CF2">
              <w:t>32</w:t>
            </w:r>
          </w:p>
        </w:tc>
      </w:tr>
      <w:tr w:rsidR="004E6FF4" w:rsidRPr="00022186" w:rsidTr="004E6FF4">
        <w:trPr>
          <w:trHeight w:val="283"/>
        </w:trPr>
        <w:tc>
          <w:tcPr>
            <w:tcW w:w="2835" w:type="dxa"/>
            <w:tcBorders>
              <w:top w:val="nil"/>
              <w:left w:val="nil"/>
              <w:right w:val="single" w:sz="4" w:space="0" w:color="auto"/>
            </w:tcBorders>
            <w:shd w:val="clear" w:color="auto" w:fill="auto"/>
            <w:noWrap/>
            <w:vAlign w:val="center"/>
            <w:hideMark/>
          </w:tcPr>
          <w:p w:rsidR="004E6FF4" w:rsidRPr="00AA54A3" w:rsidRDefault="004E6FF4" w:rsidP="00431178">
            <w:pPr>
              <w:spacing w:after="0"/>
              <w:ind w:firstLine="0"/>
              <w:rPr>
                <w:rFonts w:cs="Arial"/>
                <w:sz w:val="18"/>
                <w:szCs w:val="18"/>
              </w:rPr>
            </w:pPr>
            <w:r w:rsidRPr="00AA54A3">
              <w:rPr>
                <w:rFonts w:cs="Arial"/>
                <w:sz w:val="18"/>
                <w:szCs w:val="18"/>
              </w:rPr>
              <w:t>Benefício médio</w:t>
            </w:r>
          </w:p>
        </w:tc>
        <w:tc>
          <w:tcPr>
            <w:tcW w:w="1701" w:type="dxa"/>
            <w:tcBorders>
              <w:top w:val="nil"/>
              <w:left w:val="single" w:sz="4" w:space="0" w:color="auto"/>
              <w:right w:val="single" w:sz="4" w:space="0" w:color="auto"/>
            </w:tcBorders>
            <w:shd w:val="clear" w:color="auto" w:fill="auto"/>
            <w:vAlign w:val="center"/>
            <w:hideMark/>
          </w:tcPr>
          <w:p w:rsidR="004E6FF4" w:rsidRPr="00C82CF2" w:rsidRDefault="004E6FF4" w:rsidP="00431178">
            <w:pPr>
              <w:spacing w:after="0"/>
              <w:ind w:firstLine="0"/>
              <w:jc w:val="right"/>
            </w:pPr>
            <w:r w:rsidRPr="00C82CF2">
              <w:t>R$ 1.862,80</w:t>
            </w:r>
          </w:p>
        </w:tc>
        <w:tc>
          <w:tcPr>
            <w:tcW w:w="1701" w:type="dxa"/>
            <w:tcBorders>
              <w:top w:val="nil"/>
              <w:left w:val="single" w:sz="4" w:space="0" w:color="auto"/>
              <w:right w:val="single" w:sz="4" w:space="0" w:color="auto"/>
            </w:tcBorders>
            <w:shd w:val="clear" w:color="auto" w:fill="auto"/>
            <w:vAlign w:val="center"/>
            <w:hideMark/>
          </w:tcPr>
          <w:p w:rsidR="004E6FF4" w:rsidRPr="00C82CF2" w:rsidRDefault="004E6FF4" w:rsidP="00431178">
            <w:pPr>
              <w:spacing w:after="0"/>
              <w:ind w:firstLine="0"/>
              <w:jc w:val="right"/>
            </w:pPr>
            <w:r w:rsidRPr="00C82CF2">
              <w:t>R$ 2.050,81</w:t>
            </w:r>
          </w:p>
        </w:tc>
        <w:tc>
          <w:tcPr>
            <w:tcW w:w="1842" w:type="dxa"/>
            <w:tcBorders>
              <w:top w:val="nil"/>
              <w:left w:val="single" w:sz="4" w:space="0" w:color="auto"/>
              <w:right w:val="nil"/>
            </w:tcBorders>
            <w:shd w:val="clear" w:color="auto" w:fill="auto"/>
            <w:vAlign w:val="center"/>
            <w:hideMark/>
          </w:tcPr>
          <w:p w:rsidR="004E6FF4" w:rsidRPr="00C82CF2" w:rsidRDefault="004E6FF4" w:rsidP="00431178">
            <w:pPr>
              <w:spacing w:after="0"/>
              <w:ind w:firstLine="0"/>
              <w:jc w:val="right"/>
            </w:pPr>
            <w:r w:rsidRPr="00C82CF2">
              <w:t>R$ 1.941,14</w:t>
            </w:r>
          </w:p>
        </w:tc>
      </w:tr>
      <w:tr w:rsidR="004E6FF4" w:rsidRPr="00022186" w:rsidTr="004E6FF4">
        <w:trPr>
          <w:trHeight w:val="287"/>
        </w:trPr>
        <w:tc>
          <w:tcPr>
            <w:tcW w:w="2835" w:type="dxa"/>
            <w:tcBorders>
              <w:left w:val="nil"/>
              <w:bottom w:val="double" w:sz="6" w:space="0" w:color="auto"/>
              <w:right w:val="single" w:sz="8" w:space="0" w:color="auto"/>
            </w:tcBorders>
            <w:shd w:val="clear" w:color="auto" w:fill="auto"/>
            <w:noWrap/>
            <w:vAlign w:val="center"/>
            <w:hideMark/>
          </w:tcPr>
          <w:p w:rsidR="004E6FF4" w:rsidRPr="00AA54A3" w:rsidRDefault="004E6FF4" w:rsidP="00431178">
            <w:pPr>
              <w:spacing w:after="0"/>
              <w:ind w:firstLine="0"/>
              <w:rPr>
                <w:rFonts w:cs="Arial"/>
                <w:bCs/>
                <w:sz w:val="18"/>
                <w:szCs w:val="18"/>
              </w:rPr>
            </w:pPr>
            <w:r w:rsidRPr="00AA54A3">
              <w:rPr>
                <w:rFonts w:cs="Arial"/>
                <w:bCs/>
                <w:sz w:val="18"/>
                <w:szCs w:val="18"/>
              </w:rPr>
              <w:t>Folha Mensal</w:t>
            </w:r>
          </w:p>
        </w:tc>
        <w:tc>
          <w:tcPr>
            <w:tcW w:w="1701" w:type="dxa"/>
            <w:tcBorders>
              <w:left w:val="nil"/>
              <w:bottom w:val="double" w:sz="6" w:space="0" w:color="auto"/>
              <w:right w:val="single" w:sz="8" w:space="0" w:color="auto"/>
            </w:tcBorders>
            <w:shd w:val="clear" w:color="auto" w:fill="auto"/>
            <w:vAlign w:val="center"/>
            <w:hideMark/>
          </w:tcPr>
          <w:p w:rsidR="004E6FF4" w:rsidRPr="00C82CF2" w:rsidRDefault="004E6FF4" w:rsidP="00431178">
            <w:pPr>
              <w:spacing w:after="0"/>
              <w:ind w:firstLine="0"/>
              <w:jc w:val="right"/>
            </w:pPr>
            <w:r w:rsidRPr="00C82CF2">
              <w:t>R$ 13.039,63</w:t>
            </w:r>
          </w:p>
        </w:tc>
        <w:tc>
          <w:tcPr>
            <w:tcW w:w="1701" w:type="dxa"/>
            <w:tcBorders>
              <w:left w:val="nil"/>
              <w:bottom w:val="double" w:sz="6" w:space="0" w:color="auto"/>
              <w:right w:val="single" w:sz="8" w:space="0" w:color="auto"/>
            </w:tcBorders>
            <w:shd w:val="clear" w:color="auto" w:fill="auto"/>
            <w:vAlign w:val="center"/>
            <w:hideMark/>
          </w:tcPr>
          <w:p w:rsidR="004E6FF4" w:rsidRPr="00C82CF2" w:rsidRDefault="004E6FF4" w:rsidP="00431178">
            <w:pPr>
              <w:spacing w:after="0"/>
              <w:ind w:firstLine="0"/>
              <w:jc w:val="right"/>
            </w:pPr>
            <w:r w:rsidRPr="00C82CF2">
              <w:t>R$ 10.254,03</w:t>
            </w:r>
          </w:p>
        </w:tc>
        <w:tc>
          <w:tcPr>
            <w:tcW w:w="1842" w:type="dxa"/>
            <w:tcBorders>
              <w:left w:val="nil"/>
              <w:bottom w:val="double" w:sz="6" w:space="0" w:color="auto"/>
              <w:right w:val="nil"/>
            </w:tcBorders>
            <w:shd w:val="clear" w:color="auto" w:fill="auto"/>
            <w:noWrap/>
            <w:vAlign w:val="center"/>
            <w:hideMark/>
          </w:tcPr>
          <w:p w:rsidR="004E6FF4" w:rsidRDefault="004E6FF4" w:rsidP="00431178">
            <w:pPr>
              <w:spacing w:after="0"/>
              <w:ind w:firstLine="0"/>
              <w:jc w:val="right"/>
            </w:pPr>
            <w:r w:rsidRPr="00C82CF2">
              <w:t>R$ 23.293,66</w:t>
            </w:r>
          </w:p>
        </w:tc>
      </w:tr>
    </w:tbl>
    <w:p w:rsidR="004E6FF4" w:rsidRPr="00AA54A3" w:rsidRDefault="004E6FF4" w:rsidP="004E6FF4">
      <w:pPr>
        <w:rPr>
          <w:sz w:val="16"/>
          <w:szCs w:val="16"/>
        </w:rPr>
      </w:pPr>
      <w:r w:rsidRPr="000E0385">
        <w:rPr>
          <w:sz w:val="16"/>
          <w:szCs w:val="16"/>
        </w:rPr>
        <w:t xml:space="preserve">Fonte: </w:t>
      </w:r>
      <w:r w:rsidRPr="000B5A4A">
        <w:rPr>
          <w:sz w:val="16"/>
          <w:szCs w:val="16"/>
        </w:rPr>
        <w:t xml:space="preserve">Base de dados </w:t>
      </w:r>
      <w:r>
        <w:rPr>
          <w:sz w:val="16"/>
          <w:szCs w:val="16"/>
        </w:rPr>
        <w:t>de agosto de 2016</w:t>
      </w:r>
    </w:p>
    <w:p w:rsidR="004E6FF4" w:rsidRPr="002B30B9" w:rsidRDefault="004E6FF4" w:rsidP="00B673F2">
      <w:pPr>
        <w:pStyle w:val="Ttulo1"/>
        <w:keepLines w:val="0"/>
        <w:numPr>
          <w:ilvl w:val="0"/>
          <w:numId w:val="33"/>
        </w:numPr>
        <w:spacing w:before="0" w:line="360" w:lineRule="auto"/>
        <w:ind w:left="1985" w:hanging="567"/>
        <w:rPr>
          <w:rFonts w:ascii="Times New Roman" w:hAnsi="Times New Roman" w:cs="Times New Roman"/>
          <w:color w:val="auto"/>
          <w:sz w:val="24"/>
          <w:szCs w:val="24"/>
        </w:rPr>
      </w:pPr>
      <w:bookmarkStart w:id="55" w:name="_Toc479786476"/>
      <w:r w:rsidRPr="002B30B9">
        <w:rPr>
          <w:rFonts w:ascii="Times New Roman" w:hAnsi="Times New Roman" w:cs="Times New Roman"/>
          <w:color w:val="auto"/>
          <w:sz w:val="24"/>
          <w:szCs w:val="24"/>
        </w:rPr>
        <w:t>PLANO DE CUSTEIO</w:t>
      </w:r>
      <w:bookmarkEnd w:id="55"/>
    </w:p>
    <w:p w:rsidR="00B673F2" w:rsidRDefault="00B673F2" w:rsidP="00B673F2">
      <w:pPr>
        <w:spacing w:after="0"/>
        <w:rPr>
          <w:rFonts w:ascii="Times New Roman" w:hAnsi="Times New Roman"/>
        </w:rPr>
      </w:pPr>
    </w:p>
    <w:p w:rsidR="004E6FF4" w:rsidRDefault="004E6FF4" w:rsidP="00B673F2">
      <w:pPr>
        <w:spacing w:after="0"/>
        <w:ind w:firstLine="1418"/>
        <w:rPr>
          <w:rFonts w:ascii="Times New Roman" w:hAnsi="Times New Roman"/>
        </w:rPr>
      </w:pPr>
      <w:r w:rsidRPr="00B673F2">
        <w:rPr>
          <w:rFonts w:ascii="Times New Roman" w:hAnsi="Times New Roman"/>
        </w:rPr>
        <w:t>Para o cálculo do custeio previdenciário foram adotados os seguintes regimes de financiamento:</w:t>
      </w:r>
      <w:r w:rsidRPr="00B673F2">
        <w:rPr>
          <w:rFonts w:ascii="Times New Roman" w:hAnsi="Times New Roman"/>
        </w:rPr>
        <w:tab/>
      </w:r>
    </w:p>
    <w:p w:rsidR="00B673F2" w:rsidRPr="00B673F2" w:rsidRDefault="00B673F2" w:rsidP="00B673F2">
      <w:pPr>
        <w:spacing w:after="0"/>
        <w:ind w:firstLine="1418"/>
        <w:rPr>
          <w:rFonts w:ascii="Times New Roman" w:hAnsi="Times New Roman"/>
        </w:rPr>
      </w:pPr>
    </w:p>
    <w:p w:rsidR="004E6FF4" w:rsidRDefault="004E6FF4" w:rsidP="00B673F2">
      <w:pPr>
        <w:numPr>
          <w:ilvl w:val="0"/>
          <w:numId w:val="37"/>
        </w:numPr>
        <w:spacing w:after="0"/>
        <w:ind w:left="1701" w:hanging="284"/>
        <w:jc w:val="both"/>
        <w:rPr>
          <w:rFonts w:ascii="Times New Roman" w:hAnsi="Times New Roman"/>
        </w:rPr>
      </w:pPr>
      <w:r w:rsidRPr="00B673F2">
        <w:rPr>
          <w:rFonts w:ascii="Times New Roman" w:hAnsi="Times New Roman"/>
        </w:rPr>
        <w:t>Aposentadorias (por idade, tempo de contribuição e compulsória) e Reversão de Aposentadoria do Ativo em Pensão por Morte: Regime de Capitalização – Método Crédito Unitário Projetado. Nesse método é estabelecido um custo através da conjugação do valor presente dos benefícios dos segurados ativos e o tempo de serviço passado.</w:t>
      </w:r>
    </w:p>
    <w:p w:rsidR="00B673F2" w:rsidRPr="00B673F2" w:rsidRDefault="00B673F2" w:rsidP="00B673F2">
      <w:pPr>
        <w:spacing w:after="0"/>
        <w:ind w:left="1701" w:firstLine="0"/>
        <w:jc w:val="both"/>
        <w:rPr>
          <w:rFonts w:ascii="Times New Roman" w:hAnsi="Times New Roman"/>
        </w:rPr>
      </w:pPr>
    </w:p>
    <w:p w:rsidR="004E6FF4" w:rsidRDefault="004E6FF4" w:rsidP="00B673F2">
      <w:pPr>
        <w:numPr>
          <w:ilvl w:val="0"/>
          <w:numId w:val="5"/>
        </w:numPr>
        <w:tabs>
          <w:tab w:val="left" w:pos="851"/>
        </w:tabs>
        <w:spacing w:after="0"/>
        <w:ind w:left="1701" w:hanging="283"/>
        <w:jc w:val="both"/>
        <w:rPr>
          <w:rFonts w:ascii="Times New Roman" w:hAnsi="Times New Roman"/>
        </w:rPr>
      </w:pPr>
      <w:r w:rsidRPr="00B673F2">
        <w:rPr>
          <w:rFonts w:ascii="Times New Roman" w:hAnsi="Times New Roman"/>
        </w:rPr>
        <w:t>Aposentadoria por Invalidez, Reversão de Aposentadoria por Invalidez em Pensão por Morte e Pensão por Morte de Servidores em Atividade: Regime de Repartição de Capitais de Cobertura (RCC). Nesse regime as contribuições arrecadadas pelos servidores e a Prefeitura no período devem ser suficientes para arcar com as despesas futuras dos benefícios que se iniciaram nesse mesmo período.</w:t>
      </w:r>
    </w:p>
    <w:p w:rsidR="00B673F2" w:rsidRPr="00B673F2" w:rsidRDefault="00B673F2" w:rsidP="00B673F2">
      <w:pPr>
        <w:tabs>
          <w:tab w:val="left" w:pos="851"/>
        </w:tabs>
        <w:spacing w:after="0"/>
        <w:ind w:left="1701" w:firstLine="0"/>
        <w:jc w:val="both"/>
        <w:rPr>
          <w:rFonts w:ascii="Times New Roman" w:hAnsi="Times New Roman"/>
        </w:rPr>
      </w:pPr>
    </w:p>
    <w:p w:rsidR="004E6FF4" w:rsidRDefault="004E6FF4" w:rsidP="00B673F2">
      <w:pPr>
        <w:numPr>
          <w:ilvl w:val="0"/>
          <w:numId w:val="5"/>
        </w:numPr>
        <w:tabs>
          <w:tab w:val="left" w:pos="851"/>
        </w:tabs>
        <w:spacing w:after="0"/>
        <w:ind w:left="1701" w:hanging="283"/>
        <w:jc w:val="both"/>
        <w:rPr>
          <w:rFonts w:ascii="Times New Roman" w:hAnsi="Times New Roman"/>
        </w:rPr>
      </w:pPr>
      <w:r w:rsidRPr="00B673F2">
        <w:rPr>
          <w:rFonts w:ascii="Times New Roman" w:hAnsi="Times New Roman"/>
        </w:rPr>
        <w:t xml:space="preserve">Auxílios: Regime de Repartição Simples (RS). Nesse regime, também conhecido como “regime de caixa” as contribuições arrecadadas pelos servidores e Governo no período devem ser suficientes para arcar com as despesas nesse mesmo período. Os auxílios pagos pelo </w:t>
      </w:r>
      <w:proofErr w:type="gramStart"/>
      <w:r w:rsidRPr="00B673F2">
        <w:rPr>
          <w:rFonts w:ascii="Times New Roman" w:hAnsi="Times New Roman"/>
        </w:rPr>
        <w:t>BHPrev</w:t>
      </w:r>
      <w:proofErr w:type="gramEnd"/>
      <w:r w:rsidRPr="00B673F2">
        <w:rPr>
          <w:rFonts w:ascii="Times New Roman" w:hAnsi="Times New Roman"/>
        </w:rPr>
        <w:t xml:space="preserve"> serão ressarcidos pelo Ente público, conforme §</w:t>
      </w:r>
      <w:r w:rsidR="00B673F2">
        <w:rPr>
          <w:rFonts w:ascii="Times New Roman" w:hAnsi="Times New Roman"/>
        </w:rPr>
        <w:t xml:space="preserve"> </w:t>
      </w:r>
      <w:r w:rsidRPr="00B673F2">
        <w:rPr>
          <w:rFonts w:ascii="Times New Roman" w:hAnsi="Times New Roman"/>
        </w:rPr>
        <w:t>3º do art. 23 da Lei Municipal nº 10.362/2011.</w:t>
      </w:r>
    </w:p>
    <w:p w:rsidR="00B673F2" w:rsidRPr="00B673F2" w:rsidRDefault="00B673F2" w:rsidP="00B673F2">
      <w:pPr>
        <w:tabs>
          <w:tab w:val="left" w:pos="851"/>
        </w:tabs>
        <w:spacing w:after="0"/>
        <w:ind w:firstLine="0"/>
        <w:jc w:val="both"/>
        <w:rPr>
          <w:rFonts w:ascii="Times New Roman" w:hAnsi="Times New Roman"/>
        </w:rPr>
      </w:pPr>
    </w:p>
    <w:p w:rsidR="004E6FF4" w:rsidRDefault="004E6FF4" w:rsidP="00B673F2">
      <w:pPr>
        <w:spacing w:after="0"/>
        <w:ind w:firstLine="1418"/>
        <w:jc w:val="both"/>
        <w:rPr>
          <w:rFonts w:ascii="Times New Roman" w:hAnsi="Times New Roman"/>
        </w:rPr>
      </w:pPr>
      <w:r w:rsidRPr="00B673F2">
        <w:rPr>
          <w:rFonts w:ascii="Times New Roman" w:hAnsi="Times New Roman"/>
        </w:rPr>
        <w:t>Cumpre ressaltar que as alíquotas praticadas atualmente estão em conformidade com a legislação previdenciária, que prevê limites para as contribuições do ente e dos servidores. Assim, atendendo ao disposto no artigo 10 da Lei Federal n</w:t>
      </w:r>
      <w:r w:rsidR="00B673F2">
        <w:rPr>
          <w:rFonts w:ascii="Times New Roman" w:hAnsi="Times New Roman"/>
        </w:rPr>
        <w:t>º</w:t>
      </w:r>
      <w:r w:rsidRPr="00B673F2">
        <w:rPr>
          <w:rFonts w:ascii="Times New Roman" w:hAnsi="Times New Roman"/>
        </w:rPr>
        <w:t xml:space="preserve"> 10.887 de 21 de junho de 2004, a contribuição praticada pelo Governo Municipal atende aos requisitos de ser superior ao valor da contribuição do servidor e não superior ao dobro dessa contribuição. Conforme a Lei Municipal nº 10.362/2011, o ente público contribui com 22,00%.</w:t>
      </w:r>
    </w:p>
    <w:p w:rsidR="00B673F2" w:rsidRPr="00B673F2" w:rsidRDefault="00B673F2" w:rsidP="00B673F2">
      <w:pPr>
        <w:spacing w:after="0"/>
        <w:ind w:firstLine="1418"/>
        <w:jc w:val="both"/>
        <w:rPr>
          <w:rFonts w:ascii="Times New Roman" w:hAnsi="Times New Roman"/>
        </w:rPr>
      </w:pPr>
    </w:p>
    <w:p w:rsidR="00431178" w:rsidRDefault="004E6FF4" w:rsidP="00B673F2">
      <w:pPr>
        <w:spacing w:after="0"/>
        <w:ind w:firstLine="1418"/>
        <w:jc w:val="both"/>
        <w:rPr>
          <w:rFonts w:ascii="Times New Roman" w:hAnsi="Times New Roman"/>
        </w:rPr>
      </w:pPr>
      <w:r w:rsidRPr="00B673F2">
        <w:rPr>
          <w:rFonts w:ascii="Times New Roman" w:hAnsi="Times New Roman"/>
        </w:rPr>
        <w:t>Além disso, cumpre o disposto no artigo 4</w:t>
      </w:r>
      <w:r w:rsidR="00B673F2">
        <w:rPr>
          <w:rFonts w:ascii="Times New Roman" w:hAnsi="Times New Roman"/>
        </w:rPr>
        <w:t>º</w:t>
      </w:r>
      <w:r w:rsidRPr="00B673F2">
        <w:rPr>
          <w:rFonts w:ascii="Times New Roman" w:hAnsi="Times New Roman"/>
        </w:rPr>
        <w:t xml:space="preserve"> da Lei Federal nº</w:t>
      </w:r>
      <w:r w:rsidR="00B673F2">
        <w:rPr>
          <w:rFonts w:ascii="Times New Roman" w:hAnsi="Times New Roman"/>
        </w:rPr>
        <w:t xml:space="preserve"> </w:t>
      </w:r>
      <w:r w:rsidRPr="00B673F2">
        <w:rPr>
          <w:rFonts w:ascii="Times New Roman" w:hAnsi="Times New Roman"/>
        </w:rPr>
        <w:t xml:space="preserve">10.887/04, que determina que a contribuição mínima dos servidores </w:t>
      </w:r>
      <w:proofErr w:type="gramStart"/>
      <w:r w:rsidRPr="00B673F2">
        <w:rPr>
          <w:rFonts w:ascii="Times New Roman" w:hAnsi="Times New Roman"/>
        </w:rPr>
        <w:t>deverá</w:t>
      </w:r>
      <w:proofErr w:type="gramEnd"/>
      <w:r w:rsidRPr="00B673F2">
        <w:rPr>
          <w:rFonts w:ascii="Times New Roman" w:hAnsi="Times New Roman"/>
        </w:rPr>
        <w:t xml:space="preserve"> ser a mesma praticada pelos servidores públicos federais, atualmente de 11,00%. </w:t>
      </w:r>
    </w:p>
    <w:p w:rsidR="00B673F2" w:rsidRDefault="00B673F2" w:rsidP="00B673F2">
      <w:pPr>
        <w:spacing w:after="0"/>
        <w:ind w:firstLine="1418"/>
        <w:jc w:val="both"/>
        <w:rPr>
          <w:rFonts w:ascii="Times New Roman" w:hAnsi="Times New Roman"/>
        </w:rPr>
      </w:pPr>
    </w:p>
    <w:p w:rsidR="00B673F2" w:rsidRDefault="00B673F2" w:rsidP="00B673F2">
      <w:pPr>
        <w:spacing w:after="0"/>
        <w:ind w:firstLine="1418"/>
        <w:jc w:val="both"/>
        <w:rPr>
          <w:rFonts w:ascii="Times New Roman" w:hAnsi="Times New Roman"/>
        </w:rPr>
      </w:pPr>
    </w:p>
    <w:p w:rsidR="00B673F2" w:rsidRDefault="00B673F2" w:rsidP="00B673F2">
      <w:pPr>
        <w:spacing w:after="0"/>
        <w:ind w:firstLine="1418"/>
        <w:jc w:val="both"/>
        <w:rPr>
          <w:rFonts w:ascii="Times New Roman" w:hAnsi="Times New Roman"/>
        </w:rPr>
      </w:pPr>
    </w:p>
    <w:p w:rsidR="00B673F2" w:rsidRDefault="00B673F2" w:rsidP="00B673F2">
      <w:pPr>
        <w:spacing w:after="0"/>
        <w:ind w:firstLine="1418"/>
        <w:jc w:val="both"/>
        <w:rPr>
          <w:rFonts w:ascii="Times New Roman" w:hAnsi="Times New Roman"/>
        </w:rPr>
      </w:pPr>
    </w:p>
    <w:p w:rsidR="00B673F2" w:rsidRDefault="00B673F2" w:rsidP="00B673F2">
      <w:pPr>
        <w:spacing w:after="0"/>
        <w:ind w:firstLine="1418"/>
        <w:jc w:val="both"/>
        <w:rPr>
          <w:rFonts w:ascii="Times New Roman" w:hAnsi="Times New Roman"/>
        </w:rPr>
      </w:pPr>
    </w:p>
    <w:p w:rsidR="00B673F2" w:rsidRDefault="00B673F2" w:rsidP="00B673F2">
      <w:pPr>
        <w:spacing w:after="0"/>
        <w:ind w:firstLine="1418"/>
        <w:jc w:val="both"/>
        <w:rPr>
          <w:rFonts w:ascii="Times New Roman" w:hAnsi="Times New Roman"/>
        </w:rPr>
      </w:pPr>
    </w:p>
    <w:p w:rsidR="00B673F2" w:rsidRDefault="00B673F2" w:rsidP="00B673F2">
      <w:pPr>
        <w:spacing w:after="0"/>
        <w:ind w:firstLine="1418"/>
        <w:jc w:val="both"/>
        <w:rPr>
          <w:rFonts w:ascii="Times New Roman" w:hAnsi="Times New Roman"/>
        </w:rPr>
      </w:pPr>
    </w:p>
    <w:p w:rsidR="00B673F2" w:rsidRPr="00B673F2" w:rsidRDefault="00B673F2" w:rsidP="00B673F2">
      <w:pPr>
        <w:spacing w:after="0"/>
        <w:ind w:firstLine="1418"/>
        <w:jc w:val="both"/>
        <w:rPr>
          <w:rFonts w:ascii="Times New Roman" w:hAnsi="Times New Roman"/>
        </w:rPr>
      </w:pPr>
    </w:p>
    <w:p w:rsidR="004E6FF4" w:rsidRDefault="004E6FF4" w:rsidP="00B673F2">
      <w:pPr>
        <w:spacing w:after="0"/>
        <w:ind w:firstLine="0"/>
        <w:jc w:val="center"/>
        <w:rPr>
          <w:rFonts w:ascii="Times New Roman" w:hAnsi="Times New Roman"/>
          <w:b/>
          <w:bCs/>
          <w:color w:val="000000"/>
        </w:rPr>
      </w:pPr>
      <w:r w:rsidRPr="00B673F2">
        <w:rPr>
          <w:rFonts w:ascii="Times New Roman" w:hAnsi="Times New Roman"/>
          <w:b/>
        </w:rPr>
        <w:t xml:space="preserve">Tabela </w:t>
      </w:r>
      <w:r w:rsidR="00C7763D" w:rsidRPr="00B673F2">
        <w:rPr>
          <w:rFonts w:ascii="Times New Roman" w:hAnsi="Times New Roman"/>
          <w:b/>
        </w:rPr>
        <w:fldChar w:fldCharType="begin"/>
      </w:r>
      <w:r w:rsidR="006B6908" w:rsidRPr="00B673F2">
        <w:rPr>
          <w:rFonts w:ascii="Times New Roman" w:hAnsi="Times New Roman"/>
          <w:b/>
        </w:rPr>
        <w:instrText xml:space="preserve"> SEQ Tabela \* ARABIC </w:instrText>
      </w:r>
      <w:r w:rsidR="00C7763D" w:rsidRPr="00B673F2">
        <w:rPr>
          <w:rFonts w:ascii="Times New Roman" w:hAnsi="Times New Roman"/>
          <w:b/>
        </w:rPr>
        <w:fldChar w:fldCharType="separate"/>
      </w:r>
      <w:r w:rsidRPr="00B673F2">
        <w:rPr>
          <w:rFonts w:ascii="Times New Roman" w:hAnsi="Times New Roman"/>
          <w:b/>
          <w:noProof/>
        </w:rPr>
        <w:t>6</w:t>
      </w:r>
      <w:r w:rsidR="00C7763D" w:rsidRPr="00B673F2">
        <w:rPr>
          <w:rFonts w:ascii="Times New Roman" w:hAnsi="Times New Roman"/>
          <w:b/>
          <w:noProof/>
        </w:rPr>
        <w:fldChar w:fldCharType="end"/>
      </w:r>
      <w:r w:rsidRPr="00B673F2">
        <w:rPr>
          <w:rFonts w:ascii="Times New Roman" w:hAnsi="Times New Roman"/>
          <w:b/>
          <w:bCs/>
          <w:color w:val="000000"/>
        </w:rPr>
        <w:t xml:space="preserve"> - Custo Previdenciário (com idade inicial 25 anos e tx. juros 4,5%</w:t>
      </w:r>
      <w:proofErr w:type="gramStart"/>
      <w:r w:rsidRPr="00B673F2">
        <w:rPr>
          <w:rFonts w:ascii="Times New Roman" w:hAnsi="Times New Roman"/>
          <w:b/>
          <w:bCs/>
          <w:color w:val="000000"/>
        </w:rPr>
        <w:t>)</w:t>
      </w:r>
      <w:proofErr w:type="gramEnd"/>
    </w:p>
    <w:p w:rsidR="00B673F2" w:rsidRPr="00B673F2" w:rsidRDefault="00B673F2" w:rsidP="00B673F2">
      <w:pPr>
        <w:spacing w:after="0"/>
        <w:ind w:firstLine="0"/>
        <w:jc w:val="center"/>
        <w:rPr>
          <w:rFonts w:ascii="Times New Roman" w:hAnsi="Times New Roman"/>
          <w:b/>
          <w:bCs/>
          <w:color w:val="000000"/>
        </w:rPr>
      </w:pPr>
    </w:p>
    <w:tbl>
      <w:tblPr>
        <w:tblW w:w="8713" w:type="dxa"/>
        <w:tblCellMar>
          <w:left w:w="0" w:type="dxa"/>
          <w:right w:w="0" w:type="dxa"/>
        </w:tblCellMar>
        <w:tblLook w:val="0000" w:firstRow="0" w:lastRow="0" w:firstColumn="0" w:lastColumn="0" w:noHBand="0" w:noVBand="0"/>
      </w:tblPr>
      <w:tblGrid>
        <w:gridCol w:w="4387"/>
        <w:gridCol w:w="2131"/>
        <w:gridCol w:w="2219"/>
      </w:tblGrid>
      <w:tr w:rsidR="004E6FF4" w:rsidRPr="00B41822" w:rsidTr="00431178">
        <w:trPr>
          <w:trHeight w:val="340"/>
        </w:trPr>
        <w:tc>
          <w:tcPr>
            <w:tcW w:w="4379" w:type="dxa"/>
            <w:tcBorders>
              <w:top w:val="double" w:sz="6" w:space="0" w:color="auto"/>
              <w:left w:val="nil"/>
              <w:bottom w:val="single" w:sz="4" w:space="0" w:color="auto"/>
              <w:right w:val="single" w:sz="4" w:space="0" w:color="auto"/>
            </w:tcBorders>
            <w:shd w:val="clear" w:color="auto" w:fill="D9D9D9"/>
            <w:noWrap/>
            <w:vAlign w:val="center"/>
          </w:tcPr>
          <w:p w:rsidR="004E6FF4" w:rsidRDefault="004E6FF4" w:rsidP="00431178">
            <w:pPr>
              <w:spacing w:after="0"/>
              <w:ind w:firstLine="0"/>
              <w:jc w:val="center"/>
              <w:rPr>
                <w:rFonts w:cs="Arial"/>
                <w:b/>
                <w:bCs/>
                <w:sz w:val="18"/>
                <w:szCs w:val="18"/>
              </w:rPr>
            </w:pPr>
            <w:r>
              <w:rPr>
                <w:rFonts w:cs="Arial"/>
                <w:b/>
                <w:bCs/>
                <w:sz w:val="18"/>
                <w:szCs w:val="18"/>
              </w:rPr>
              <w:t>Benefícios a Conceder</w:t>
            </w:r>
          </w:p>
        </w:tc>
        <w:tc>
          <w:tcPr>
            <w:tcW w:w="2123" w:type="dxa"/>
            <w:tcBorders>
              <w:top w:val="double" w:sz="6" w:space="0" w:color="auto"/>
              <w:left w:val="nil"/>
              <w:bottom w:val="single" w:sz="4" w:space="0" w:color="auto"/>
              <w:right w:val="single" w:sz="4" w:space="0" w:color="auto"/>
            </w:tcBorders>
            <w:shd w:val="clear" w:color="auto" w:fill="D9D9D9"/>
            <w:noWrap/>
            <w:vAlign w:val="center"/>
          </w:tcPr>
          <w:p w:rsidR="004E6FF4" w:rsidRDefault="004E6FF4" w:rsidP="00431178">
            <w:pPr>
              <w:spacing w:after="0"/>
              <w:ind w:firstLine="24"/>
              <w:jc w:val="center"/>
              <w:rPr>
                <w:rFonts w:cs="Arial"/>
                <w:b/>
                <w:bCs/>
                <w:sz w:val="18"/>
                <w:szCs w:val="18"/>
              </w:rPr>
            </w:pPr>
            <w:r>
              <w:rPr>
                <w:rFonts w:cs="Arial"/>
                <w:b/>
                <w:bCs/>
                <w:sz w:val="18"/>
                <w:szCs w:val="18"/>
              </w:rPr>
              <w:t>Custo Anual (R$)</w:t>
            </w:r>
          </w:p>
        </w:tc>
        <w:tc>
          <w:tcPr>
            <w:tcW w:w="2211" w:type="dxa"/>
            <w:tcBorders>
              <w:top w:val="double" w:sz="6" w:space="0" w:color="auto"/>
              <w:left w:val="nil"/>
              <w:bottom w:val="single" w:sz="4" w:space="0" w:color="auto"/>
              <w:right w:val="nil"/>
            </w:tcBorders>
            <w:shd w:val="clear" w:color="auto" w:fill="D9D9D9"/>
            <w:noWrap/>
            <w:vAlign w:val="center"/>
          </w:tcPr>
          <w:p w:rsidR="004E6FF4" w:rsidRDefault="004E6FF4" w:rsidP="00431178">
            <w:pPr>
              <w:spacing w:after="0"/>
              <w:ind w:firstLine="0"/>
              <w:jc w:val="center"/>
              <w:rPr>
                <w:rFonts w:cs="Arial"/>
                <w:b/>
                <w:bCs/>
                <w:sz w:val="18"/>
                <w:szCs w:val="18"/>
              </w:rPr>
            </w:pPr>
            <w:r>
              <w:rPr>
                <w:rFonts w:cs="Arial"/>
                <w:b/>
                <w:bCs/>
                <w:sz w:val="18"/>
                <w:szCs w:val="18"/>
              </w:rPr>
              <w:t>Custo Anual (%)</w:t>
            </w:r>
          </w:p>
        </w:tc>
      </w:tr>
      <w:tr w:rsidR="004E6FF4" w:rsidRPr="00B41822" w:rsidTr="00431178">
        <w:trPr>
          <w:trHeight w:val="340"/>
        </w:trPr>
        <w:tc>
          <w:tcPr>
            <w:tcW w:w="4379" w:type="dxa"/>
            <w:tcBorders>
              <w:top w:val="single" w:sz="4" w:space="0" w:color="auto"/>
              <w:left w:val="nil"/>
              <w:bottom w:val="single" w:sz="4" w:space="0" w:color="auto"/>
              <w:right w:val="single" w:sz="4" w:space="0" w:color="auto"/>
            </w:tcBorders>
            <w:noWrap/>
            <w:vAlign w:val="center"/>
          </w:tcPr>
          <w:p w:rsidR="004E6FF4" w:rsidRDefault="004E6FF4" w:rsidP="00431178">
            <w:pPr>
              <w:spacing w:after="0"/>
              <w:ind w:firstLine="0"/>
              <w:rPr>
                <w:rFonts w:cs="Arial"/>
                <w:b/>
                <w:bCs/>
                <w:sz w:val="18"/>
                <w:szCs w:val="18"/>
              </w:rPr>
            </w:pPr>
            <w:r>
              <w:rPr>
                <w:rFonts w:cs="Arial"/>
                <w:b/>
                <w:bCs/>
                <w:sz w:val="18"/>
                <w:szCs w:val="18"/>
              </w:rPr>
              <w:t>Regime de Capitalização</w:t>
            </w:r>
          </w:p>
        </w:tc>
        <w:tc>
          <w:tcPr>
            <w:tcW w:w="2123" w:type="dxa"/>
            <w:tcBorders>
              <w:top w:val="single" w:sz="4" w:space="0" w:color="auto"/>
              <w:left w:val="nil"/>
              <w:bottom w:val="single" w:sz="4" w:space="0" w:color="auto"/>
              <w:right w:val="nil"/>
            </w:tcBorders>
            <w:noWrap/>
            <w:vAlign w:val="center"/>
          </w:tcPr>
          <w:p w:rsidR="004E6FF4" w:rsidRPr="007A676E" w:rsidRDefault="004E6FF4" w:rsidP="00431178">
            <w:pPr>
              <w:spacing w:after="0"/>
              <w:ind w:firstLine="24"/>
              <w:jc w:val="right"/>
              <w:rPr>
                <w:b/>
              </w:rPr>
            </w:pPr>
            <w:r w:rsidRPr="00154A71">
              <w:rPr>
                <w:b/>
              </w:rPr>
              <w:t>142.415.059,91</w:t>
            </w:r>
          </w:p>
        </w:tc>
        <w:tc>
          <w:tcPr>
            <w:tcW w:w="2211" w:type="dxa"/>
            <w:tcBorders>
              <w:top w:val="single" w:sz="4" w:space="0" w:color="auto"/>
              <w:left w:val="single" w:sz="4" w:space="0" w:color="auto"/>
              <w:bottom w:val="single" w:sz="4" w:space="0" w:color="auto"/>
              <w:right w:val="nil"/>
            </w:tcBorders>
            <w:noWrap/>
            <w:vAlign w:val="center"/>
          </w:tcPr>
          <w:p w:rsidR="004E6FF4" w:rsidRPr="007A676E" w:rsidRDefault="004E6FF4" w:rsidP="00431178">
            <w:pPr>
              <w:spacing w:after="0"/>
              <w:ind w:firstLine="0"/>
              <w:jc w:val="right"/>
              <w:rPr>
                <w:b/>
              </w:rPr>
            </w:pPr>
            <w:r w:rsidRPr="00154A71">
              <w:rPr>
                <w:b/>
              </w:rPr>
              <w:t>46,37%</w:t>
            </w:r>
          </w:p>
        </w:tc>
      </w:tr>
      <w:tr w:rsidR="004E6FF4" w:rsidRPr="00B41822" w:rsidTr="00431178">
        <w:trPr>
          <w:trHeight w:val="340"/>
        </w:trPr>
        <w:tc>
          <w:tcPr>
            <w:tcW w:w="4379" w:type="dxa"/>
            <w:tcBorders>
              <w:top w:val="single" w:sz="4" w:space="0" w:color="auto"/>
              <w:left w:val="nil"/>
              <w:bottom w:val="single" w:sz="4" w:space="0" w:color="auto"/>
              <w:right w:val="single" w:sz="4" w:space="0" w:color="auto"/>
            </w:tcBorders>
            <w:noWrap/>
            <w:vAlign w:val="center"/>
          </w:tcPr>
          <w:p w:rsidR="004E6FF4" w:rsidRDefault="004E6FF4" w:rsidP="00431178">
            <w:pPr>
              <w:spacing w:after="0"/>
              <w:ind w:firstLine="0"/>
              <w:rPr>
                <w:rFonts w:cs="Arial"/>
                <w:sz w:val="18"/>
                <w:szCs w:val="18"/>
              </w:rPr>
            </w:pPr>
            <w:r>
              <w:rPr>
                <w:rFonts w:cs="Arial"/>
                <w:sz w:val="18"/>
                <w:szCs w:val="18"/>
              </w:rPr>
              <w:t>Aposentadoria Programada</w:t>
            </w:r>
          </w:p>
        </w:tc>
        <w:tc>
          <w:tcPr>
            <w:tcW w:w="2123" w:type="dxa"/>
            <w:tcBorders>
              <w:top w:val="single" w:sz="4" w:space="0" w:color="auto"/>
              <w:left w:val="nil"/>
              <w:bottom w:val="single" w:sz="4" w:space="0" w:color="auto"/>
              <w:right w:val="nil"/>
            </w:tcBorders>
            <w:noWrap/>
            <w:vAlign w:val="center"/>
          </w:tcPr>
          <w:p w:rsidR="004E6FF4" w:rsidRPr="00060841" w:rsidRDefault="004E6FF4" w:rsidP="00431178">
            <w:pPr>
              <w:spacing w:after="0"/>
              <w:ind w:firstLine="24"/>
              <w:jc w:val="right"/>
            </w:pPr>
            <w:r w:rsidRPr="00154A71">
              <w:t>48.024.603,16</w:t>
            </w:r>
          </w:p>
        </w:tc>
        <w:tc>
          <w:tcPr>
            <w:tcW w:w="2211" w:type="dxa"/>
            <w:tcBorders>
              <w:top w:val="single" w:sz="4" w:space="0" w:color="auto"/>
              <w:left w:val="single" w:sz="4" w:space="0" w:color="auto"/>
              <w:bottom w:val="single" w:sz="4" w:space="0" w:color="auto"/>
              <w:right w:val="nil"/>
            </w:tcBorders>
            <w:noWrap/>
            <w:vAlign w:val="center"/>
          </w:tcPr>
          <w:p w:rsidR="004E6FF4" w:rsidRPr="00591C29" w:rsidRDefault="004E6FF4" w:rsidP="00431178">
            <w:pPr>
              <w:spacing w:after="0"/>
              <w:ind w:firstLine="0"/>
              <w:jc w:val="right"/>
            </w:pPr>
            <w:r w:rsidRPr="00154A71">
              <w:t>15,64%</w:t>
            </w:r>
          </w:p>
        </w:tc>
      </w:tr>
      <w:tr w:rsidR="004E6FF4" w:rsidRPr="00B41822" w:rsidTr="00431178">
        <w:trPr>
          <w:trHeight w:val="340"/>
        </w:trPr>
        <w:tc>
          <w:tcPr>
            <w:tcW w:w="4379" w:type="dxa"/>
            <w:tcBorders>
              <w:top w:val="single" w:sz="4" w:space="0" w:color="auto"/>
              <w:left w:val="nil"/>
              <w:bottom w:val="single" w:sz="4" w:space="0" w:color="auto"/>
              <w:right w:val="single" w:sz="4" w:space="0" w:color="auto"/>
            </w:tcBorders>
            <w:noWrap/>
            <w:vAlign w:val="center"/>
          </w:tcPr>
          <w:p w:rsidR="004E6FF4" w:rsidRDefault="004E6FF4" w:rsidP="00431178">
            <w:pPr>
              <w:spacing w:after="0"/>
              <w:ind w:firstLine="0"/>
              <w:rPr>
                <w:rFonts w:cs="Arial"/>
                <w:sz w:val="18"/>
                <w:szCs w:val="18"/>
              </w:rPr>
            </w:pPr>
            <w:r>
              <w:rPr>
                <w:rFonts w:cs="Arial"/>
                <w:sz w:val="18"/>
                <w:szCs w:val="18"/>
              </w:rPr>
              <w:t>Aposentadoria Professores</w:t>
            </w:r>
          </w:p>
        </w:tc>
        <w:tc>
          <w:tcPr>
            <w:tcW w:w="2123" w:type="dxa"/>
            <w:tcBorders>
              <w:top w:val="single" w:sz="4" w:space="0" w:color="auto"/>
              <w:left w:val="nil"/>
              <w:bottom w:val="single" w:sz="4" w:space="0" w:color="auto"/>
              <w:right w:val="nil"/>
            </w:tcBorders>
            <w:noWrap/>
            <w:vAlign w:val="center"/>
          </w:tcPr>
          <w:p w:rsidR="004E6FF4" w:rsidRPr="00060841" w:rsidRDefault="004E6FF4" w:rsidP="00431178">
            <w:pPr>
              <w:spacing w:after="0"/>
              <w:ind w:firstLine="24"/>
              <w:jc w:val="right"/>
            </w:pPr>
            <w:r w:rsidRPr="00060841">
              <w:t xml:space="preserve"> </w:t>
            </w:r>
            <w:r w:rsidRPr="00154A71">
              <w:t xml:space="preserve"> 86.386.422,09</w:t>
            </w:r>
          </w:p>
        </w:tc>
        <w:tc>
          <w:tcPr>
            <w:tcW w:w="2211" w:type="dxa"/>
            <w:tcBorders>
              <w:top w:val="single" w:sz="4" w:space="0" w:color="auto"/>
              <w:left w:val="single" w:sz="4" w:space="0" w:color="auto"/>
              <w:bottom w:val="single" w:sz="4" w:space="0" w:color="auto"/>
              <w:right w:val="nil"/>
            </w:tcBorders>
            <w:noWrap/>
            <w:vAlign w:val="center"/>
          </w:tcPr>
          <w:p w:rsidR="004E6FF4" w:rsidRPr="00591C29" w:rsidRDefault="004E6FF4" w:rsidP="00431178">
            <w:pPr>
              <w:spacing w:after="0"/>
              <w:ind w:firstLine="0"/>
              <w:jc w:val="right"/>
            </w:pPr>
            <w:r w:rsidRPr="00154A71">
              <w:t>28,13%</w:t>
            </w:r>
          </w:p>
        </w:tc>
      </w:tr>
      <w:tr w:rsidR="004E6FF4" w:rsidRPr="00B41822" w:rsidTr="00431178">
        <w:trPr>
          <w:trHeight w:val="340"/>
        </w:trPr>
        <w:tc>
          <w:tcPr>
            <w:tcW w:w="4379" w:type="dxa"/>
            <w:tcBorders>
              <w:top w:val="single" w:sz="4" w:space="0" w:color="auto"/>
              <w:left w:val="nil"/>
              <w:bottom w:val="single" w:sz="4" w:space="0" w:color="auto"/>
              <w:right w:val="single" w:sz="4" w:space="0" w:color="auto"/>
            </w:tcBorders>
            <w:noWrap/>
            <w:vAlign w:val="center"/>
          </w:tcPr>
          <w:p w:rsidR="004E6FF4" w:rsidRDefault="004E6FF4" w:rsidP="00431178">
            <w:pPr>
              <w:spacing w:after="0"/>
              <w:ind w:firstLine="0"/>
              <w:rPr>
                <w:rFonts w:cs="Arial"/>
                <w:sz w:val="18"/>
                <w:szCs w:val="18"/>
              </w:rPr>
            </w:pPr>
            <w:r>
              <w:rPr>
                <w:rFonts w:cs="Arial"/>
                <w:sz w:val="18"/>
                <w:szCs w:val="18"/>
              </w:rPr>
              <w:t>Pensão por Morte Aposentados</w:t>
            </w:r>
          </w:p>
        </w:tc>
        <w:tc>
          <w:tcPr>
            <w:tcW w:w="2123" w:type="dxa"/>
            <w:tcBorders>
              <w:top w:val="single" w:sz="4" w:space="0" w:color="auto"/>
              <w:left w:val="nil"/>
              <w:bottom w:val="single" w:sz="4" w:space="0" w:color="auto"/>
              <w:right w:val="nil"/>
            </w:tcBorders>
            <w:noWrap/>
            <w:vAlign w:val="center"/>
          </w:tcPr>
          <w:p w:rsidR="004E6FF4" w:rsidRDefault="004E6FF4" w:rsidP="00431178">
            <w:pPr>
              <w:spacing w:after="0"/>
              <w:ind w:firstLine="24"/>
              <w:jc w:val="right"/>
            </w:pPr>
            <w:r w:rsidRPr="00154A71">
              <w:t>8.004.034,66</w:t>
            </w:r>
          </w:p>
        </w:tc>
        <w:tc>
          <w:tcPr>
            <w:tcW w:w="2211" w:type="dxa"/>
            <w:tcBorders>
              <w:top w:val="single" w:sz="4" w:space="0" w:color="auto"/>
              <w:left w:val="single" w:sz="4" w:space="0" w:color="auto"/>
              <w:bottom w:val="single" w:sz="4" w:space="0" w:color="auto"/>
              <w:right w:val="nil"/>
            </w:tcBorders>
            <w:noWrap/>
            <w:vAlign w:val="center"/>
          </w:tcPr>
          <w:p w:rsidR="004E6FF4" w:rsidRDefault="004E6FF4" w:rsidP="00431178">
            <w:pPr>
              <w:spacing w:after="0"/>
              <w:ind w:firstLine="0"/>
              <w:jc w:val="right"/>
            </w:pPr>
            <w:r w:rsidRPr="00154A71">
              <w:t>2,61%</w:t>
            </w:r>
          </w:p>
        </w:tc>
      </w:tr>
      <w:tr w:rsidR="004E6FF4" w:rsidRPr="00B41822" w:rsidTr="00431178">
        <w:trPr>
          <w:trHeight w:val="170"/>
        </w:trPr>
        <w:tc>
          <w:tcPr>
            <w:tcW w:w="4379" w:type="dxa"/>
            <w:tcBorders>
              <w:top w:val="single" w:sz="4" w:space="0" w:color="auto"/>
              <w:left w:val="nil"/>
              <w:bottom w:val="single" w:sz="4" w:space="0" w:color="auto"/>
              <w:right w:val="single" w:sz="4" w:space="0" w:color="auto"/>
            </w:tcBorders>
            <w:noWrap/>
            <w:vAlign w:val="center"/>
          </w:tcPr>
          <w:p w:rsidR="004E6FF4" w:rsidRDefault="004E6FF4" w:rsidP="00431178">
            <w:pPr>
              <w:spacing w:after="0"/>
              <w:ind w:firstLine="0"/>
              <w:rPr>
                <w:rFonts w:cs="Arial"/>
                <w:b/>
                <w:bCs/>
                <w:sz w:val="18"/>
                <w:szCs w:val="18"/>
              </w:rPr>
            </w:pPr>
            <w:r>
              <w:rPr>
                <w:rFonts w:cs="Arial"/>
                <w:b/>
                <w:bCs/>
                <w:sz w:val="18"/>
                <w:szCs w:val="18"/>
              </w:rPr>
              <w:t> </w:t>
            </w:r>
          </w:p>
        </w:tc>
        <w:tc>
          <w:tcPr>
            <w:tcW w:w="2123" w:type="dxa"/>
            <w:tcBorders>
              <w:top w:val="single" w:sz="4" w:space="0" w:color="auto"/>
              <w:left w:val="nil"/>
              <w:bottom w:val="single" w:sz="4" w:space="0" w:color="auto"/>
              <w:right w:val="nil"/>
            </w:tcBorders>
            <w:noWrap/>
            <w:vAlign w:val="center"/>
          </w:tcPr>
          <w:p w:rsidR="004E6FF4" w:rsidRDefault="004E6FF4" w:rsidP="00431178">
            <w:pPr>
              <w:spacing w:after="0"/>
              <w:ind w:firstLine="24"/>
              <w:jc w:val="right"/>
              <w:rPr>
                <w:rFonts w:cs="Arial"/>
                <w:sz w:val="18"/>
                <w:szCs w:val="18"/>
              </w:rPr>
            </w:pPr>
          </w:p>
        </w:tc>
        <w:tc>
          <w:tcPr>
            <w:tcW w:w="2211" w:type="dxa"/>
            <w:tcBorders>
              <w:top w:val="single" w:sz="4" w:space="0" w:color="auto"/>
              <w:left w:val="single" w:sz="4" w:space="0" w:color="auto"/>
              <w:bottom w:val="single" w:sz="4" w:space="0" w:color="auto"/>
              <w:right w:val="nil"/>
            </w:tcBorders>
            <w:noWrap/>
            <w:vAlign w:val="center"/>
          </w:tcPr>
          <w:p w:rsidR="004E6FF4" w:rsidRDefault="004E6FF4" w:rsidP="00431178">
            <w:pPr>
              <w:spacing w:after="0"/>
              <w:ind w:firstLine="0"/>
              <w:jc w:val="right"/>
              <w:rPr>
                <w:rFonts w:cs="Arial"/>
                <w:sz w:val="18"/>
                <w:szCs w:val="18"/>
              </w:rPr>
            </w:pPr>
            <w:r>
              <w:rPr>
                <w:rFonts w:cs="Arial"/>
                <w:sz w:val="18"/>
                <w:szCs w:val="18"/>
              </w:rPr>
              <w:t> </w:t>
            </w:r>
          </w:p>
        </w:tc>
      </w:tr>
      <w:tr w:rsidR="004E6FF4" w:rsidRPr="00B41822" w:rsidTr="00431178">
        <w:trPr>
          <w:trHeight w:val="340"/>
        </w:trPr>
        <w:tc>
          <w:tcPr>
            <w:tcW w:w="4379" w:type="dxa"/>
            <w:tcBorders>
              <w:top w:val="single" w:sz="4" w:space="0" w:color="auto"/>
              <w:left w:val="nil"/>
              <w:bottom w:val="single" w:sz="4" w:space="0" w:color="auto"/>
              <w:right w:val="single" w:sz="4" w:space="0" w:color="auto"/>
            </w:tcBorders>
            <w:noWrap/>
            <w:vAlign w:val="center"/>
          </w:tcPr>
          <w:p w:rsidR="004E6FF4" w:rsidRDefault="004E6FF4" w:rsidP="00431178">
            <w:pPr>
              <w:spacing w:after="0"/>
              <w:ind w:firstLine="0"/>
              <w:rPr>
                <w:rFonts w:cs="Arial"/>
                <w:b/>
                <w:bCs/>
                <w:sz w:val="18"/>
                <w:szCs w:val="18"/>
              </w:rPr>
            </w:pPr>
            <w:r>
              <w:rPr>
                <w:rFonts w:cs="Arial"/>
                <w:b/>
                <w:bCs/>
                <w:sz w:val="18"/>
                <w:szCs w:val="18"/>
              </w:rPr>
              <w:t>Regime de RCC e RS</w:t>
            </w:r>
          </w:p>
        </w:tc>
        <w:tc>
          <w:tcPr>
            <w:tcW w:w="2123" w:type="dxa"/>
            <w:tcBorders>
              <w:top w:val="single" w:sz="4" w:space="0" w:color="auto"/>
              <w:left w:val="nil"/>
              <w:bottom w:val="single" w:sz="4" w:space="0" w:color="auto"/>
              <w:right w:val="nil"/>
            </w:tcBorders>
            <w:noWrap/>
            <w:vAlign w:val="center"/>
          </w:tcPr>
          <w:p w:rsidR="004E6FF4" w:rsidRPr="007A676E" w:rsidRDefault="004E6FF4" w:rsidP="00431178">
            <w:pPr>
              <w:spacing w:after="0"/>
              <w:ind w:firstLine="24"/>
              <w:jc w:val="right"/>
              <w:rPr>
                <w:b/>
              </w:rPr>
            </w:pPr>
            <w:r w:rsidRPr="00154A71">
              <w:rPr>
                <w:b/>
              </w:rPr>
              <w:t>4.677.036,11</w:t>
            </w:r>
          </w:p>
        </w:tc>
        <w:tc>
          <w:tcPr>
            <w:tcW w:w="2211" w:type="dxa"/>
            <w:tcBorders>
              <w:top w:val="single" w:sz="4" w:space="0" w:color="auto"/>
              <w:left w:val="single" w:sz="4" w:space="0" w:color="auto"/>
              <w:bottom w:val="single" w:sz="4" w:space="0" w:color="auto"/>
              <w:right w:val="nil"/>
            </w:tcBorders>
            <w:noWrap/>
            <w:vAlign w:val="center"/>
          </w:tcPr>
          <w:p w:rsidR="004E6FF4" w:rsidRPr="007A676E" w:rsidRDefault="004E6FF4" w:rsidP="00431178">
            <w:pPr>
              <w:spacing w:after="0"/>
              <w:ind w:firstLine="0"/>
              <w:jc w:val="right"/>
              <w:rPr>
                <w:b/>
              </w:rPr>
            </w:pPr>
            <w:r w:rsidRPr="00154A71">
              <w:rPr>
                <w:b/>
              </w:rPr>
              <w:t>1,52%</w:t>
            </w:r>
          </w:p>
        </w:tc>
      </w:tr>
      <w:tr w:rsidR="004E6FF4" w:rsidRPr="00B41822" w:rsidTr="00431178">
        <w:trPr>
          <w:trHeight w:val="340"/>
        </w:trPr>
        <w:tc>
          <w:tcPr>
            <w:tcW w:w="4379" w:type="dxa"/>
            <w:tcBorders>
              <w:top w:val="single" w:sz="4" w:space="0" w:color="auto"/>
              <w:left w:val="nil"/>
              <w:bottom w:val="single" w:sz="4" w:space="0" w:color="auto"/>
              <w:right w:val="single" w:sz="4" w:space="0" w:color="auto"/>
            </w:tcBorders>
            <w:noWrap/>
            <w:vAlign w:val="center"/>
          </w:tcPr>
          <w:p w:rsidR="004E6FF4" w:rsidRDefault="004E6FF4" w:rsidP="00431178">
            <w:pPr>
              <w:spacing w:after="0"/>
              <w:ind w:firstLine="0"/>
              <w:rPr>
                <w:rFonts w:cs="Arial"/>
                <w:sz w:val="18"/>
                <w:szCs w:val="18"/>
              </w:rPr>
            </w:pPr>
            <w:r>
              <w:rPr>
                <w:rFonts w:cs="Arial"/>
                <w:sz w:val="18"/>
                <w:szCs w:val="18"/>
              </w:rPr>
              <w:t xml:space="preserve">Aposentadoria Invalidez </w:t>
            </w:r>
          </w:p>
        </w:tc>
        <w:tc>
          <w:tcPr>
            <w:tcW w:w="2123" w:type="dxa"/>
            <w:tcBorders>
              <w:top w:val="single" w:sz="4" w:space="0" w:color="auto"/>
              <w:left w:val="nil"/>
              <w:bottom w:val="single" w:sz="4" w:space="0" w:color="auto"/>
              <w:right w:val="nil"/>
            </w:tcBorders>
            <w:noWrap/>
            <w:vAlign w:val="center"/>
          </w:tcPr>
          <w:p w:rsidR="004E6FF4" w:rsidRPr="005D7047" w:rsidRDefault="004E6FF4" w:rsidP="00431178">
            <w:pPr>
              <w:spacing w:after="0"/>
              <w:ind w:firstLine="24"/>
              <w:jc w:val="right"/>
            </w:pPr>
            <w:r w:rsidRPr="00154A71">
              <w:t>194.493,61</w:t>
            </w:r>
          </w:p>
        </w:tc>
        <w:tc>
          <w:tcPr>
            <w:tcW w:w="2211" w:type="dxa"/>
            <w:tcBorders>
              <w:top w:val="single" w:sz="4" w:space="0" w:color="auto"/>
              <w:left w:val="single" w:sz="4" w:space="0" w:color="auto"/>
              <w:bottom w:val="single" w:sz="4" w:space="0" w:color="auto"/>
              <w:right w:val="nil"/>
            </w:tcBorders>
            <w:noWrap/>
            <w:vAlign w:val="center"/>
          </w:tcPr>
          <w:p w:rsidR="004E6FF4" w:rsidRPr="00441F18" w:rsidRDefault="004E6FF4" w:rsidP="00431178">
            <w:pPr>
              <w:spacing w:after="0"/>
              <w:ind w:firstLine="0"/>
              <w:jc w:val="right"/>
            </w:pPr>
            <w:r w:rsidRPr="00154A71">
              <w:t>0,06%</w:t>
            </w:r>
          </w:p>
        </w:tc>
      </w:tr>
      <w:tr w:rsidR="004E6FF4" w:rsidRPr="00C90632" w:rsidTr="00431178">
        <w:trPr>
          <w:trHeight w:val="340"/>
        </w:trPr>
        <w:tc>
          <w:tcPr>
            <w:tcW w:w="4379" w:type="dxa"/>
            <w:tcBorders>
              <w:top w:val="single" w:sz="4" w:space="0" w:color="auto"/>
              <w:left w:val="nil"/>
              <w:bottom w:val="single" w:sz="4" w:space="0" w:color="auto"/>
              <w:right w:val="single" w:sz="4" w:space="0" w:color="auto"/>
            </w:tcBorders>
            <w:noWrap/>
            <w:vAlign w:val="center"/>
          </w:tcPr>
          <w:p w:rsidR="004E6FF4" w:rsidRDefault="004E6FF4" w:rsidP="00431178">
            <w:pPr>
              <w:spacing w:after="0"/>
              <w:ind w:firstLine="0"/>
              <w:rPr>
                <w:rFonts w:cs="Arial"/>
                <w:sz w:val="18"/>
                <w:szCs w:val="18"/>
              </w:rPr>
            </w:pPr>
            <w:r>
              <w:rPr>
                <w:rFonts w:cs="Arial"/>
                <w:sz w:val="18"/>
                <w:szCs w:val="18"/>
              </w:rPr>
              <w:t>Pensão por Morte em Atividade</w:t>
            </w:r>
          </w:p>
        </w:tc>
        <w:tc>
          <w:tcPr>
            <w:tcW w:w="2123" w:type="dxa"/>
            <w:tcBorders>
              <w:top w:val="single" w:sz="4" w:space="0" w:color="auto"/>
              <w:left w:val="nil"/>
              <w:bottom w:val="single" w:sz="4" w:space="0" w:color="auto"/>
              <w:right w:val="nil"/>
            </w:tcBorders>
            <w:noWrap/>
            <w:vAlign w:val="center"/>
          </w:tcPr>
          <w:p w:rsidR="004E6FF4" w:rsidRPr="005D7047" w:rsidRDefault="004E6FF4" w:rsidP="00431178">
            <w:pPr>
              <w:spacing w:after="0"/>
              <w:ind w:firstLine="24"/>
              <w:jc w:val="right"/>
            </w:pPr>
            <w:r w:rsidRPr="00154A71">
              <w:t>4.482.542,49</w:t>
            </w:r>
          </w:p>
        </w:tc>
        <w:tc>
          <w:tcPr>
            <w:tcW w:w="2211" w:type="dxa"/>
            <w:tcBorders>
              <w:top w:val="single" w:sz="4" w:space="0" w:color="auto"/>
              <w:left w:val="single" w:sz="4" w:space="0" w:color="auto"/>
              <w:bottom w:val="single" w:sz="4" w:space="0" w:color="auto"/>
              <w:right w:val="nil"/>
            </w:tcBorders>
            <w:noWrap/>
            <w:vAlign w:val="center"/>
          </w:tcPr>
          <w:p w:rsidR="004E6FF4" w:rsidRPr="00441F18" w:rsidRDefault="004E6FF4" w:rsidP="00431178">
            <w:pPr>
              <w:spacing w:after="0"/>
              <w:ind w:firstLine="0"/>
              <w:jc w:val="right"/>
            </w:pPr>
            <w:r w:rsidRPr="00154A71">
              <w:t>1,46%</w:t>
            </w:r>
          </w:p>
        </w:tc>
      </w:tr>
      <w:tr w:rsidR="004E6FF4" w:rsidRPr="00B41822" w:rsidTr="00431178">
        <w:trPr>
          <w:trHeight w:val="340"/>
        </w:trPr>
        <w:tc>
          <w:tcPr>
            <w:tcW w:w="4379" w:type="dxa"/>
            <w:tcBorders>
              <w:top w:val="single" w:sz="4" w:space="0" w:color="auto"/>
              <w:left w:val="nil"/>
              <w:bottom w:val="single" w:sz="4" w:space="0" w:color="auto"/>
              <w:right w:val="single" w:sz="4" w:space="0" w:color="auto"/>
            </w:tcBorders>
            <w:noWrap/>
            <w:vAlign w:val="center"/>
          </w:tcPr>
          <w:p w:rsidR="004E6FF4" w:rsidRDefault="004E6FF4" w:rsidP="00431178">
            <w:pPr>
              <w:spacing w:after="0"/>
              <w:ind w:firstLine="0"/>
              <w:rPr>
                <w:rFonts w:cs="Arial"/>
                <w:sz w:val="18"/>
                <w:szCs w:val="18"/>
              </w:rPr>
            </w:pPr>
            <w:r>
              <w:rPr>
                <w:rFonts w:cs="Arial"/>
                <w:sz w:val="18"/>
                <w:szCs w:val="18"/>
              </w:rPr>
              <w:t>Pensão por Morte de Inválido</w:t>
            </w:r>
          </w:p>
        </w:tc>
        <w:tc>
          <w:tcPr>
            <w:tcW w:w="2123" w:type="dxa"/>
            <w:tcBorders>
              <w:top w:val="single" w:sz="4" w:space="0" w:color="auto"/>
              <w:left w:val="nil"/>
              <w:bottom w:val="single" w:sz="4" w:space="0" w:color="auto"/>
              <w:right w:val="nil"/>
            </w:tcBorders>
            <w:noWrap/>
            <w:vAlign w:val="center"/>
          </w:tcPr>
          <w:p w:rsidR="004E6FF4" w:rsidRDefault="004E6FF4" w:rsidP="00431178">
            <w:pPr>
              <w:spacing w:after="0"/>
              <w:ind w:firstLine="24"/>
              <w:jc w:val="right"/>
            </w:pPr>
            <w:r w:rsidRPr="005D7047">
              <w:t xml:space="preserve"> -</w:t>
            </w:r>
            <w:proofErr w:type="gramStart"/>
            <w:r w:rsidRPr="005D7047">
              <w:t xml:space="preserve">   </w:t>
            </w:r>
          </w:p>
        </w:tc>
        <w:tc>
          <w:tcPr>
            <w:tcW w:w="2211" w:type="dxa"/>
            <w:tcBorders>
              <w:top w:val="single" w:sz="4" w:space="0" w:color="auto"/>
              <w:left w:val="single" w:sz="4" w:space="0" w:color="auto"/>
              <w:bottom w:val="single" w:sz="4" w:space="0" w:color="auto"/>
              <w:right w:val="nil"/>
            </w:tcBorders>
            <w:noWrap/>
            <w:vAlign w:val="center"/>
          </w:tcPr>
          <w:p w:rsidR="004E6FF4" w:rsidRDefault="004E6FF4" w:rsidP="00431178">
            <w:pPr>
              <w:spacing w:after="0"/>
              <w:ind w:firstLine="0"/>
              <w:jc w:val="right"/>
            </w:pPr>
            <w:proofErr w:type="gramEnd"/>
            <w:r w:rsidRPr="00154A71">
              <w:t>0,00%</w:t>
            </w:r>
          </w:p>
        </w:tc>
      </w:tr>
      <w:tr w:rsidR="004E6FF4" w:rsidRPr="00B41822" w:rsidTr="00431178">
        <w:trPr>
          <w:trHeight w:val="340"/>
        </w:trPr>
        <w:tc>
          <w:tcPr>
            <w:tcW w:w="4379" w:type="dxa"/>
            <w:tcBorders>
              <w:top w:val="single" w:sz="4" w:space="0" w:color="auto"/>
              <w:left w:val="nil"/>
              <w:bottom w:val="single" w:sz="4" w:space="0" w:color="auto"/>
              <w:right w:val="single" w:sz="4" w:space="0" w:color="auto"/>
            </w:tcBorders>
            <w:noWrap/>
            <w:vAlign w:val="center"/>
          </w:tcPr>
          <w:p w:rsidR="004E6FF4" w:rsidRDefault="004E6FF4" w:rsidP="00431178">
            <w:pPr>
              <w:spacing w:after="0"/>
              <w:ind w:firstLine="0"/>
              <w:rPr>
                <w:rFonts w:cs="Arial"/>
                <w:sz w:val="18"/>
                <w:szCs w:val="18"/>
              </w:rPr>
            </w:pPr>
            <w:r>
              <w:rPr>
                <w:rFonts w:cs="Arial"/>
                <w:sz w:val="18"/>
                <w:szCs w:val="18"/>
              </w:rPr>
              <w:t> Auxílios¹</w:t>
            </w:r>
          </w:p>
        </w:tc>
        <w:tc>
          <w:tcPr>
            <w:tcW w:w="2123" w:type="dxa"/>
            <w:tcBorders>
              <w:top w:val="single" w:sz="4" w:space="0" w:color="auto"/>
              <w:left w:val="nil"/>
              <w:bottom w:val="single" w:sz="4" w:space="0" w:color="auto"/>
              <w:right w:val="nil"/>
            </w:tcBorders>
            <w:noWrap/>
            <w:vAlign w:val="center"/>
          </w:tcPr>
          <w:p w:rsidR="004E6FF4" w:rsidRPr="005D7047" w:rsidRDefault="004E6FF4" w:rsidP="00431178">
            <w:pPr>
              <w:spacing w:after="0"/>
              <w:ind w:firstLine="24"/>
              <w:jc w:val="right"/>
            </w:pPr>
            <w:r>
              <w:t>-</w:t>
            </w:r>
            <w:r w:rsidRPr="005D7047">
              <w:t xml:space="preserve"> </w:t>
            </w:r>
          </w:p>
        </w:tc>
        <w:tc>
          <w:tcPr>
            <w:tcW w:w="2211" w:type="dxa"/>
            <w:tcBorders>
              <w:top w:val="single" w:sz="4" w:space="0" w:color="auto"/>
              <w:left w:val="single" w:sz="4" w:space="0" w:color="auto"/>
              <w:bottom w:val="single" w:sz="4" w:space="0" w:color="auto"/>
              <w:right w:val="nil"/>
            </w:tcBorders>
            <w:noWrap/>
            <w:vAlign w:val="center"/>
          </w:tcPr>
          <w:p w:rsidR="004E6FF4" w:rsidRDefault="004E6FF4" w:rsidP="00431178">
            <w:pPr>
              <w:spacing w:after="0"/>
              <w:ind w:firstLine="0"/>
              <w:jc w:val="right"/>
              <w:rPr>
                <w:rFonts w:cs="Arial"/>
                <w:sz w:val="18"/>
                <w:szCs w:val="18"/>
              </w:rPr>
            </w:pPr>
            <w:r>
              <w:rPr>
                <w:rFonts w:cs="Arial"/>
                <w:sz w:val="18"/>
                <w:szCs w:val="18"/>
              </w:rPr>
              <w:t>0,00%</w:t>
            </w:r>
          </w:p>
        </w:tc>
      </w:tr>
      <w:tr w:rsidR="004E6FF4" w:rsidRPr="00B41822" w:rsidTr="00431178">
        <w:trPr>
          <w:trHeight w:val="170"/>
        </w:trPr>
        <w:tc>
          <w:tcPr>
            <w:tcW w:w="4379" w:type="dxa"/>
            <w:tcBorders>
              <w:top w:val="single" w:sz="4" w:space="0" w:color="auto"/>
              <w:left w:val="nil"/>
              <w:bottom w:val="single" w:sz="4" w:space="0" w:color="auto"/>
              <w:right w:val="single" w:sz="4" w:space="0" w:color="auto"/>
            </w:tcBorders>
            <w:noWrap/>
            <w:vAlign w:val="center"/>
          </w:tcPr>
          <w:p w:rsidR="004E6FF4" w:rsidRDefault="004E6FF4" w:rsidP="00431178">
            <w:pPr>
              <w:spacing w:after="0"/>
              <w:ind w:firstLine="0"/>
              <w:rPr>
                <w:rFonts w:cs="Arial"/>
                <w:sz w:val="18"/>
                <w:szCs w:val="18"/>
              </w:rPr>
            </w:pPr>
          </w:p>
        </w:tc>
        <w:tc>
          <w:tcPr>
            <w:tcW w:w="2123" w:type="dxa"/>
            <w:tcBorders>
              <w:top w:val="single" w:sz="4" w:space="0" w:color="auto"/>
              <w:left w:val="nil"/>
              <w:bottom w:val="single" w:sz="4" w:space="0" w:color="auto"/>
              <w:right w:val="nil"/>
            </w:tcBorders>
            <w:noWrap/>
            <w:vAlign w:val="center"/>
          </w:tcPr>
          <w:p w:rsidR="004E6FF4" w:rsidRDefault="004E6FF4" w:rsidP="00431178">
            <w:pPr>
              <w:spacing w:after="0"/>
              <w:ind w:firstLine="24"/>
              <w:jc w:val="right"/>
              <w:rPr>
                <w:rFonts w:cs="Arial"/>
                <w:b/>
                <w:bCs/>
                <w:sz w:val="18"/>
                <w:szCs w:val="18"/>
              </w:rPr>
            </w:pPr>
          </w:p>
        </w:tc>
        <w:tc>
          <w:tcPr>
            <w:tcW w:w="2211" w:type="dxa"/>
            <w:tcBorders>
              <w:top w:val="single" w:sz="4" w:space="0" w:color="auto"/>
              <w:left w:val="single" w:sz="4" w:space="0" w:color="auto"/>
              <w:bottom w:val="single" w:sz="4" w:space="0" w:color="auto"/>
              <w:right w:val="nil"/>
            </w:tcBorders>
            <w:noWrap/>
            <w:vAlign w:val="center"/>
          </w:tcPr>
          <w:p w:rsidR="004E6FF4" w:rsidRDefault="004E6FF4" w:rsidP="00431178">
            <w:pPr>
              <w:spacing w:after="0"/>
              <w:ind w:firstLine="0"/>
              <w:jc w:val="right"/>
              <w:rPr>
                <w:rFonts w:cs="Arial"/>
                <w:sz w:val="18"/>
                <w:szCs w:val="18"/>
              </w:rPr>
            </w:pPr>
          </w:p>
        </w:tc>
      </w:tr>
      <w:tr w:rsidR="004E6FF4" w:rsidRPr="00B41822" w:rsidTr="00431178">
        <w:trPr>
          <w:trHeight w:val="340"/>
        </w:trPr>
        <w:tc>
          <w:tcPr>
            <w:tcW w:w="4379" w:type="dxa"/>
            <w:tcBorders>
              <w:top w:val="single" w:sz="4" w:space="0" w:color="auto"/>
              <w:left w:val="nil"/>
              <w:bottom w:val="single" w:sz="4" w:space="0" w:color="auto"/>
              <w:right w:val="single" w:sz="4" w:space="0" w:color="auto"/>
            </w:tcBorders>
            <w:noWrap/>
            <w:vAlign w:val="center"/>
          </w:tcPr>
          <w:p w:rsidR="004E6FF4" w:rsidRDefault="004E6FF4" w:rsidP="00431178">
            <w:pPr>
              <w:spacing w:after="0"/>
              <w:ind w:firstLine="0"/>
              <w:rPr>
                <w:rFonts w:cs="Arial"/>
                <w:b/>
                <w:bCs/>
                <w:sz w:val="18"/>
                <w:szCs w:val="18"/>
              </w:rPr>
            </w:pPr>
            <w:r>
              <w:rPr>
                <w:rFonts w:cs="Arial"/>
                <w:b/>
                <w:bCs/>
                <w:sz w:val="18"/>
                <w:szCs w:val="18"/>
              </w:rPr>
              <w:t>Custo Anual Líquido Normal</w:t>
            </w:r>
          </w:p>
        </w:tc>
        <w:tc>
          <w:tcPr>
            <w:tcW w:w="2123" w:type="dxa"/>
            <w:tcBorders>
              <w:top w:val="single" w:sz="4" w:space="0" w:color="auto"/>
              <w:left w:val="nil"/>
              <w:bottom w:val="single" w:sz="4" w:space="0" w:color="auto"/>
              <w:right w:val="nil"/>
            </w:tcBorders>
            <w:noWrap/>
            <w:vAlign w:val="center"/>
          </w:tcPr>
          <w:p w:rsidR="004E6FF4" w:rsidRPr="007A676E" w:rsidRDefault="004E6FF4" w:rsidP="00431178">
            <w:pPr>
              <w:spacing w:after="0"/>
              <w:ind w:firstLine="24"/>
              <w:jc w:val="right"/>
              <w:rPr>
                <w:b/>
              </w:rPr>
            </w:pPr>
            <w:r w:rsidRPr="00154A71">
              <w:rPr>
                <w:b/>
              </w:rPr>
              <w:t>147.092.096,02</w:t>
            </w:r>
          </w:p>
        </w:tc>
        <w:tc>
          <w:tcPr>
            <w:tcW w:w="2211" w:type="dxa"/>
            <w:tcBorders>
              <w:top w:val="single" w:sz="4" w:space="0" w:color="auto"/>
              <w:left w:val="single" w:sz="4" w:space="0" w:color="auto"/>
              <w:bottom w:val="single" w:sz="4" w:space="0" w:color="auto"/>
              <w:right w:val="nil"/>
            </w:tcBorders>
            <w:noWrap/>
            <w:vAlign w:val="center"/>
          </w:tcPr>
          <w:p w:rsidR="004E6FF4" w:rsidRPr="007A676E" w:rsidRDefault="004E6FF4" w:rsidP="00431178">
            <w:pPr>
              <w:spacing w:after="0"/>
              <w:ind w:firstLine="0"/>
              <w:jc w:val="right"/>
              <w:rPr>
                <w:b/>
              </w:rPr>
            </w:pPr>
            <w:r w:rsidRPr="00154A71">
              <w:rPr>
                <w:b/>
              </w:rPr>
              <w:t>47,89%</w:t>
            </w:r>
          </w:p>
        </w:tc>
      </w:tr>
      <w:tr w:rsidR="004E6FF4" w:rsidRPr="00B41822" w:rsidTr="00431178">
        <w:trPr>
          <w:trHeight w:val="170"/>
        </w:trPr>
        <w:tc>
          <w:tcPr>
            <w:tcW w:w="4379" w:type="dxa"/>
            <w:tcBorders>
              <w:top w:val="single" w:sz="4" w:space="0" w:color="auto"/>
              <w:left w:val="nil"/>
              <w:bottom w:val="single" w:sz="4" w:space="0" w:color="auto"/>
              <w:right w:val="single" w:sz="4" w:space="0" w:color="auto"/>
            </w:tcBorders>
            <w:noWrap/>
            <w:vAlign w:val="center"/>
          </w:tcPr>
          <w:p w:rsidR="004E6FF4" w:rsidRDefault="004E6FF4" w:rsidP="00431178">
            <w:pPr>
              <w:spacing w:after="0"/>
              <w:ind w:firstLine="0"/>
              <w:rPr>
                <w:rFonts w:cs="Arial"/>
                <w:sz w:val="18"/>
                <w:szCs w:val="18"/>
              </w:rPr>
            </w:pPr>
            <w:r>
              <w:rPr>
                <w:rFonts w:cs="Arial"/>
                <w:sz w:val="18"/>
                <w:szCs w:val="18"/>
              </w:rPr>
              <w:t> </w:t>
            </w:r>
          </w:p>
        </w:tc>
        <w:tc>
          <w:tcPr>
            <w:tcW w:w="2123" w:type="dxa"/>
            <w:tcBorders>
              <w:top w:val="single" w:sz="4" w:space="0" w:color="auto"/>
              <w:left w:val="nil"/>
              <w:bottom w:val="single" w:sz="4" w:space="0" w:color="auto"/>
              <w:right w:val="nil"/>
            </w:tcBorders>
            <w:noWrap/>
            <w:vAlign w:val="center"/>
          </w:tcPr>
          <w:p w:rsidR="004E6FF4" w:rsidRDefault="004E6FF4" w:rsidP="00431178">
            <w:pPr>
              <w:spacing w:after="0"/>
              <w:ind w:firstLine="24"/>
              <w:jc w:val="right"/>
              <w:rPr>
                <w:rFonts w:cs="Arial"/>
                <w:sz w:val="18"/>
                <w:szCs w:val="18"/>
              </w:rPr>
            </w:pPr>
          </w:p>
        </w:tc>
        <w:tc>
          <w:tcPr>
            <w:tcW w:w="2211" w:type="dxa"/>
            <w:tcBorders>
              <w:top w:val="single" w:sz="4" w:space="0" w:color="auto"/>
              <w:left w:val="single" w:sz="4" w:space="0" w:color="auto"/>
              <w:bottom w:val="single" w:sz="4" w:space="0" w:color="auto"/>
              <w:right w:val="nil"/>
            </w:tcBorders>
            <w:noWrap/>
            <w:vAlign w:val="center"/>
          </w:tcPr>
          <w:p w:rsidR="004E6FF4" w:rsidRDefault="004E6FF4" w:rsidP="00431178">
            <w:pPr>
              <w:spacing w:after="0"/>
              <w:ind w:firstLine="0"/>
              <w:jc w:val="right"/>
              <w:rPr>
                <w:rFonts w:cs="Arial"/>
                <w:sz w:val="18"/>
                <w:szCs w:val="18"/>
              </w:rPr>
            </w:pPr>
            <w:r>
              <w:rPr>
                <w:rFonts w:cs="Arial"/>
                <w:sz w:val="18"/>
                <w:szCs w:val="18"/>
              </w:rPr>
              <w:t> </w:t>
            </w:r>
          </w:p>
        </w:tc>
      </w:tr>
      <w:tr w:rsidR="004E6FF4" w:rsidRPr="00B41822" w:rsidTr="00431178">
        <w:trPr>
          <w:trHeight w:val="340"/>
        </w:trPr>
        <w:tc>
          <w:tcPr>
            <w:tcW w:w="4379" w:type="dxa"/>
            <w:tcBorders>
              <w:top w:val="single" w:sz="4" w:space="0" w:color="auto"/>
              <w:left w:val="nil"/>
              <w:bottom w:val="single" w:sz="4" w:space="0" w:color="auto"/>
              <w:right w:val="single" w:sz="4" w:space="0" w:color="auto"/>
            </w:tcBorders>
            <w:noWrap/>
            <w:vAlign w:val="center"/>
          </w:tcPr>
          <w:p w:rsidR="004E6FF4" w:rsidRDefault="004E6FF4" w:rsidP="00431178">
            <w:pPr>
              <w:spacing w:after="0"/>
              <w:ind w:firstLine="0"/>
              <w:rPr>
                <w:rFonts w:cs="Arial"/>
                <w:sz w:val="18"/>
                <w:szCs w:val="18"/>
              </w:rPr>
            </w:pPr>
            <w:r>
              <w:rPr>
                <w:rFonts w:cs="Arial"/>
                <w:sz w:val="18"/>
                <w:szCs w:val="18"/>
              </w:rPr>
              <w:t xml:space="preserve">Administração RPPS (Fufin e </w:t>
            </w:r>
            <w:proofErr w:type="gramStart"/>
            <w:r>
              <w:rPr>
                <w:rFonts w:cs="Arial"/>
                <w:sz w:val="18"/>
                <w:szCs w:val="18"/>
              </w:rPr>
              <w:t>BHPrev</w:t>
            </w:r>
            <w:proofErr w:type="gramEnd"/>
            <w:r>
              <w:rPr>
                <w:rFonts w:cs="Arial"/>
                <w:sz w:val="18"/>
                <w:szCs w:val="18"/>
              </w:rPr>
              <w:t>)²</w:t>
            </w:r>
          </w:p>
        </w:tc>
        <w:tc>
          <w:tcPr>
            <w:tcW w:w="2123" w:type="dxa"/>
            <w:tcBorders>
              <w:top w:val="single" w:sz="4" w:space="0" w:color="auto"/>
              <w:left w:val="nil"/>
              <w:bottom w:val="single" w:sz="4" w:space="0" w:color="auto"/>
              <w:right w:val="nil"/>
            </w:tcBorders>
            <w:noWrap/>
            <w:vAlign w:val="center"/>
          </w:tcPr>
          <w:p w:rsidR="004E6FF4" w:rsidRPr="005C6C37" w:rsidRDefault="004E6FF4" w:rsidP="00431178">
            <w:pPr>
              <w:spacing w:after="0"/>
              <w:ind w:firstLine="24"/>
              <w:jc w:val="right"/>
            </w:pPr>
            <w:r w:rsidRPr="00154A71">
              <w:t>2.431.375,31</w:t>
            </w:r>
          </w:p>
        </w:tc>
        <w:tc>
          <w:tcPr>
            <w:tcW w:w="2211" w:type="dxa"/>
            <w:tcBorders>
              <w:top w:val="single" w:sz="4" w:space="0" w:color="auto"/>
              <w:left w:val="single" w:sz="4" w:space="0" w:color="auto"/>
              <w:bottom w:val="single" w:sz="4" w:space="0" w:color="auto"/>
              <w:right w:val="nil"/>
            </w:tcBorders>
            <w:noWrap/>
            <w:vAlign w:val="center"/>
          </w:tcPr>
          <w:p w:rsidR="004E6FF4" w:rsidRDefault="004E6FF4" w:rsidP="00431178">
            <w:pPr>
              <w:spacing w:after="0"/>
              <w:ind w:firstLine="0"/>
              <w:jc w:val="right"/>
            </w:pPr>
            <w:r w:rsidRPr="00154A71">
              <w:t>0,79%</w:t>
            </w:r>
          </w:p>
        </w:tc>
      </w:tr>
      <w:tr w:rsidR="004E6FF4" w:rsidRPr="00B41822" w:rsidTr="00431178">
        <w:trPr>
          <w:trHeight w:val="170"/>
        </w:trPr>
        <w:tc>
          <w:tcPr>
            <w:tcW w:w="4379" w:type="dxa"/>
            <w:tcBorders>
              <w:top w:val="single" w:sz="4" w:space="0" w:color="auto"/>
              <w:left w:val="nil"/>
              <w:bottom w:val="single" w:sz="4" w:space="0" w:color="auto"/>
              <w:right w:val="single" w:sz="4" w:space="0" w:color="auto"/>
            </w:tcBorders>
            <w:noWrap/>
            <w:vAlign w:val="center"/>
          </w:tcPr>
          <w:p w:rsidR="004E6FF4" w:rsidRDefault="004E6FF4" w:rsidP="00431178">
            <w:pPr>
              <w:spacing w:after="0"/>
              <w:ind w:firstLine="0"/>
              <w:rPr>
                <w:rFonts w:cs="Arial"/>
                <w:sz w:val="18"/>
                <w:szCs w:val="18"/>
              </w:rPr>
            </w:pPr>
            <w:r>
              <w:rPr>
                <w:rFonts w:cs="Arial"/>
                <w:sz w:val="18"/>
                <w:szCs w:val="18"/>
              </w:rPr>
              <w:t> </w:t>
            </w:r>
          </w:p>
        </w:tc>
        <w:tc>
          <w:tcPr>
            <w:tcW w:w="2123" w:type="dxa"/>
            <w:tcBorders>
              <w:top w:val="single" w:sz="4" w:space="0" w:color="auto"/>
              <w:left w:val="nil"/>
              <w:bottom w:val="single" w:sz="4" w:space="0" w:color="auto"/>
              <w:right w:val="nil"/>
            </w:tcBorders>
            <w:noWrap/>
            <w:vAlign w:val="center"/>
          </w:tcPr>
          <w:p w:rsidR="004E6FF4" w:rsidRDefault="004E6FF4" w:rsidP="00431178">
            <w:pPr>
              <w:spacing w:after="0"/>
              <w:ind w:firstLine="24"/>
              <w:jc w:val="right"/>
              <w:rPr>
                <w:rFonts w:cs="Arial"/>
                <w:sz w:val="18"/>
                <w:szCs w:val="18"/>
              </w:rPr>
            </w:pPr>
          </w:p>
        </w:tc>
        <w:tc>
          <w:tcPr>
            <w:tcW w:w="2211" w:type="dxa"/>
            <w:tcBorders>
              <w:top w:val="single" w:sz="4" w:space="0" w:color="auto"/>
              <w:left w:val="single" w:sz="4" w:space="0" w:color="auto"/>
              <w:bottom w:val="single" w:sz="4" w:space="0" w:color="auto"/>
              <w:right w:val="nil"/>
            </w:tcBorders>
            <w:noWrap/>
            <w:vAlign w:val="center"/>
          </w:tcPr>
          <w:p w:rsidR="004E6FF4" w:rsidRDefault="004E6FF4" w:rsidP="00431178">
            <w:pPr>
              <w:spacing w:after="0"/>
              <w:ind w:firstLine="0"/>
              <w:jc w:val="right"/>
              <w:rPr>
                <w:rFonts w:cs="Arial"/>
                <w:sz w:val="18"/>
                <w:szCs w:val="18"/>
              </w:rPr>
            </w:pPr>
            <w:r>
              <w:rPr>
                <w:rFonts w:cs="Arial"/>
                <w:sz w:val="18"/>
                <w:szCs w:val="18"/>
              </w:rPr>
              <w:t> </w:t>
            </w:r>
          </w:p>
        </w:tc>
      </w:tr>
      <w:tr w:rsidR="004E6FF4" w:rsidRPr="00B41822" w:rsidTr="00431178">
        <w:trPr>
          <w:trHeight w:val="340"/>
        </w:trPr>
        <w:tc>
          <w:tcPr>
            <w:tcW w:w="4379" w:type="dxa"/>
            <w:tcBorders>
              <w:top w:val="single" w:sz="4" w:space="0" w:color="auto"/>
              <w:left w:val="nil"/>
              <w:bottom w:val="double" w:sz="4" w:space="0" w:color="auto"/>
              <w:right w:val="single" w:sz="4" w:space="0" w:color="auto"/>
            </w:tcBorders>
            <w:noWrap/>
            <w:vAlign w:val="center"/>
          </w:tcPr>
          <w:p w:rsidR="004E6FF4" w:rsidRDefault="004E6FF4" w:rsidP="00431178">
            <w:pPr>
              <w:spacing w:after="0"/>
              <w:ind w:firstLine="0"/>
              <w:rPr>
                <w:rFonts w:cs="Arial"/>
                <w:b/>
                <w:bCs/>
                <w:sz w:val="18"/>
                <w:szCs w:val="18"/>
              </w:rPr>
            </w:pPr>
            <w:r>
              <w:rPr>
                <w:rFonts w:cs="Arial"/>
                <w:b/>
                <w:bCs/>
                <w:sz w:val="18"/>
                <w:szCs w:val="18"/>
              </w:rPr>
              <w:t>Custo Anual Total Normal</w:t>
            </w:r>
          </w:p>
        </w:tc>
        <w:tc>
          <w:tcPr>
            <w:tcW w:w="2123" w:type="dxa"/>
            <w:tcBorders>
              <w:top w:val="single" w:sz="4" w:space="0" w:color="auto"/>
              <w:left w:val="nil"/>
              <w:bottom w:val="double" w:sz="4" w:space="0" w:color="auto"/>
              <w:right w:val="nil"/>
            </w:tcBorders>
            <w:noWrap/>
            <w:vAlign w:val="center"/>
          </w:tcPr>
          <w:p w:rsidR="004E6FF4" w:rsidRPr="007A676E" w:rsidRDefault="004E6FF4" w:rsidP="00431178">
            <w:pPr>
              <w:spacing w:after="0"/>
              <w:ind w:firstLine="24"/>
              <w:jc w:val="right"/>
              <w:rPr>
                <w:b/>
              </w:rPr>
            </w:pPr>
            <w:r w:rsidRPr="00330B57">
              <w:rPr>
                <w:b/>
              </w:rPr>
              <w:t>149.523.471,33</w:t>
            </w:r>
          </w:p>
        </w:tc>
        <w:tc>
          <w:tcPr>
            <w:tcW w:w="2211" w:type="dxa"/>
            <w:tcBorders>
              <w:top w:val="single" w:sz="4" w:space="0" w:color="auto"/>
              <w:left w:val="single" w:sz="4" w:space="0" w:color="auto"/>
              <w:bottom w:val="double" w:sz="4" w:space="0" w:color="auto"/>
              <w:right w:val="nil"/>
            </w:tcBorders>
            <w:noWrap/>
            <w:vAlign w:val="center"/>
          </w:tcPr>
          <w:p w:rsidR="004E6FF4" w:rsidRPr="007A676E" w:rsidRDefault="004E6FF4" w:rsidP="00431178">
            <w:pPr>
              <w:spacing w:after="0"/>
              <w:ind w:firstLine="0"/>
              <w:jc w:val="right"/>
              <w:rPr>
                <w:b/>
              </w:rPr>
            </w:pPr>
            <w:r w:rsidRPr="00330B57">
              <w:rPr>
                <w:b/>
              </w:rPr>
              <w:t>48,68%</w:t>
            </w:r>
          </w:p>
        </w:tc>
      </w:tr>
    </w:tbl>
    <w:p w:rsidR="004E6FF4" w:rsidRPr="00B673F2" w:rsidRDefault="004E6FF4" w:rsidP="00B673F2">
      <w:pPr>
        <w:pStyle w:val="Textodenotaderodap"/>
        <w:spacing w:after="0" w:line="240" w:lineRule="auto"/>
        <w:rPr>
          <w:rFonts w:ascii="Times New Roman" w:hAnsi="Times New Roman"/>
          <w:i/>
          <w:lang w:val="pt-BR"/>
        </w:rPr>
      </w:pPr>
      <w:r w:rsidRPr="00B673F2">
        <w:rPr>
          <w:rStyle w:val="Refdenotaderodap"/>
          <w:rFonts w:ascii="Verdana" w:hAnsi="Verdana"/>
          <w:i/>
        </w:rPr>
        <w:footnoteRef/>
      </w:r>
      <w:r w:rsidRPr="00B673F2">
        <w:rPr>
          <w:rFonts w:ascii="Verdana" w:hAnsi="Verdana"/>
          <w:i/>
          <w:lang w:val="pt-BR"/>
        </w:rPr>
        <w:t xml:space="preserve"> </w:t>
      </w:r>
      <w:r w:rsidRPr="00B673F2">
        <w:rPr>
          <w:rFonts w:ascii="Times New Roman" w:hAnsi="Times New Roman"/>
          <w:i/>
          <w:lang w:val="pt-BR"/>
        </w:rPr>
        <w:t>Conforme art. 23, § 3º, da lei 10.362/2011, o custo com os auxílios será ressarcido pela Prefeitura de Belo Horizonte.</w:t>
      </w:r>
    </w:p>
    <w:p w:rsidR="004E6FF4" w:rsidRPr="00B673F2" w:rsidRDefault="004E6FF4" w:rsidP="00B673F2">
      <w:pPr>
        <w:ind w:firstLine="0"/>
        <w:rPr>
          <w:rFonts w:ascii="Times New Roman" w:hAnsi="Times New Roman"/>
          <w:i/>
        </w:rPr>
      </w:pPr>
      <w:proofErr w:type="gramStart"/>
      <w:r w:rsidRPr="00B673F2">
        <w:rPr>
          <w:rFonts w:ascii="Times New Roman" w:hAnsi="Times New Roman"/>
          <w:sz w:val="22"/>
          <w:szCs w:val="22"/>
        </w:rPr>
        <w:t>²</w:t>
      </w:r>
      <w:proofErr w:type="gramEnd"/>
      <w:r w:rsidRPr="00B673F2">
        <w:rPr>
          <w:rFonts w:ascii="Times New Roman" w:hAnsi="Times New Roman"/>
          <w:i/>
          <w:sz w:val="22"/>
          <w:szCs w:val="22"/>
        </w:rPr>
        <w:t xml:space="preserve"> As despesas administrativas do Fufin serão custeadas pelo Fundo Previdenciário BHPrev</w:t>
      </w:r>
      <w:r w:rsidRPr="00B673F2">
        <w:rPr>
          <w:rFonts w:ascii="Times New Roman" w:hAnsi="Times New Roman"/>
          <w:i/>
        </w:rPr>
        <w:t>.</w:t>
      </w:r>
    </w:p>
    <w:p w:rsidR="004E6FF4" w:rsidRDefault="004E6FF4" w:rsidP="004E6FF4"/>
    <w:p w:rsidR="00406368" w:rsidRDefault="00406368" w:rsidP="004E6FF4"/>
    <w:p w:rsidR="00406368" w:rsidRDefault="00406368" w:rsidP="004E6FF4"/>
    <w:p w:rsidR="00406368" w:rsidRDefault="00406368" w:rsidP="004E6FF4"/>
    <w:p w:rsidR="00B673F2" w:rsidRDefault="00B673F2" w:rsidP="004E6FF4"/>
    <w:p w:rsidR="00B673F2" w:rsidRDefault="00B673F2" w:rsidP="004E6FF4"/>
    <w:p w:rsidR="00406368" w:rsidRDefault="00406368" w:rsidP="004E6FF4"/>
    <w:p w:rsidR="00406368" w:rsidRDefault="00406368" w:rsidP="004E6FF4"/>
    <w:p w:rsidR="004E6FF4" w:rsidRDefault="004E6FF4" w:rsidP="00B673F2">
      <w:pPr>
        <w:pStyle w:val="Legenda"/>
        <w:spacing w:after="0" w:line="240" w:lineRule="auto"/>
        <w:ind w:left="0"/>
        <w:jc w:val="center"/>
        <w:rPr>
          <w:rFonts w:ascii="Times New Roman" w:hAnsi="Times New Roman"/>
          <w:bCs w:val="0"/>
          <w:color w:val="000000"/>
          <w:sz w:val="24"/>
          <w:szCs w:val="24"/>
        </w:rPr>
      </w:pPr>
      <w:r w:rsidRPr="00B673F2">
        <w:rPr>
          <w:rFonts w:ascii="Times New Roman" w:hAnsi="Times New Roman"/>
          <w:sz w:val="24"/>
          <w:szCs w:val="24"/>
        </w:rPr>
        <w:lastRenderedPageBreak/>
        <w:t xml:space="preserve">Tabela </w:t>
      </w:r>
      <w:r w:rsidR="00C7763D" w:rsidRPr="00B673F2">
        <w:rPr>
          <w:rFonts w:ascii="Times New Roman" w:hAnsi="Times New Roman"/>
          <w:sz w:val="24"/>
          <w:szCs w:val="24"/>
        </w:rPr>
        <w:fldChar w:fldCharType="begin"/>
      </w:r>
      <w:r w:rsidR="007C5EB9" w:rsidRPr="00B673F2">
        <w:rPr>
          <w:rFonts w:ascii="Times New Roman" w:hAnsi="Times New Roman"/>
          <w:sz w:val="24"/>
          <w:szCs w:val="24"/>
        </w:rPr>
        <w:instrText xml:space="preserve"> SEQ Tabela \* ARABIC </w:instrText>
      </w:r>
      <w:r w:rsidR="00C7763D" w:rsidRPr="00B673F2">
        <w:rPr>
          <w:rFonts w:ascii="Times New Roman" w:hAnsi="Times New Roman"/>
          <w:sz w:val="24"/>
          <w:szCs w:val="24"/>
        </w:rPr>
        <w:fldChar w:fldCharType="separate"/>
      </w:r>
      <w:r w:rsidRPr="00B673F2">
        <w:rPr>
          <w:rFonts w:ascii="Times New Roman" w:hAnsi="Times New Roman"/>
          <w:noProof/>
          <w:sz w:val="24"/>
          <w:szCs w:val="24"/>
        </w:rPr>
        <w:t>7</w:t>
      </w:r>
      <w:r w:rsidR="00C7763D" w:rsidRPr="00B673F2">
        <w:rPr>
          <w:rFonts w:ascii="Times New Roman" w:hAnsi="Times New Roman"/>
          <w:sz w:val="24"/>
          <w:szCs w:val="24"/>
        </w:rPr>
        <w:fldChar w:fldCharType="end"/>
      </w:r>
      <w:r w:rsidRPr="00B673F2">
        <w:rPr>
          <w:rFonts w:ascii="Times New Roman" w:hAnsi="Times New Roman"/>
          <w:b w:val="0"/>
          <w:bCs w:val="0"/>
          <w:sz w:val="24"/>
          <w:szCs w:val="24"/>
        </w:rPr>
        <w:t xml:space="preserve"> </w:t>
      </w:r>
      <w:r w:rsidRPr="00B673F2">
        <w:rPr>
          <w:rFonts w:ascii="Times New Roman" w:hAnsi="Times New Roman"/>
          <w:bCs w:val="0"/>
          <w:color w:val="000000"/>
          <w:sz w:val="24"/>
          <w:szCs w:val="24"/>
        </w:rPr>
        <w:t>– Custeio Previdenciário</w:t>
      </w:r>
    </w:p>
    <w:p w:rsidR="00B673F2" w:rsidRPr="00B673F2" w:rsidRDefault="00B673F2" w:rsidP="00B673F2">
      <w:pPr>
        <w:rPr>
          <w:rFonts w:ascii="Times New Roman" w:hAnsi="Times New Roman"/>
        </w:rPr>
      </w:pPr>
    </w:p>
    <w:tbl>
      <w:tblPr>
        <w:tblW w:w="8765" w:type="dxa"/>
        <w:tblInd w:w="567" w:type="dxa"/>
        <w:tblCellMar>
          <w:left w:w="0" w:type="dxa"/>
          <w:right w:w="0" w:type="dxa"/>
        </w:tblCellMar>
        <w:tblLook w:val="0000" w:firstRow="0" w:lastRow="0" w:firstColumn="0" w:lastColumn="0" w:noHBand="0" w:noVBand="0"/>
      </w:tblPr>
      <w:tblGrid>
        <w:gridCol w:w="4371"/>
        <w:gridCol w:w="2324"/>
        <w:gridCol w:w="2055"/>
        <w:gridCol w:w="39"/>
      </w:tblGrid>
      <w:tr w:rsidR="004E6FF4" w:rsidRPr="00B41822" w:rsidTr="00431178">
        <w:trPr>
          <w:gridAfter w:val="1"/>
          <w:wAfter w:w="39" w:type="dxa"/>
          <w:trHeight w:val="340"/>
        </w:trPr>
        <w:tc>
          <w:tcPr>
            <w:tcW w:w="4363" w:type="dxa"/>
            <w:tcBorders>
              <w:top w:val="double" w:sz="6" w:space="0" w:color="auto"/>
              <w:left w:val="nil"/>
              <w:bottom w:val="single" w:sz="4" w:space="0" w:color="auto"/>
              <w:right w:val="single" w:sz="4" w:space="0" w:color="auto"/>
            </w:tcBorders>
            <w:shd w:val="clear" w:color="auto" w:fill="D9D9D9"/>
            <w:noWrap/>
            <w:vAlign w:val="center"/>
          </w:tcPr>
          <w:p w:rsidR="004E6FF4" w:rsidRDefault="004E6FF4" w:rsidP="00431178">
            <w:pPr>
              <w:spacing w:after="0"/>
              <w:ind w:firstLine="0"/>
              <w:jc w:val="center"/>
              <w:rPr>
                <w:rFonts w:cs="Arial"/>
                <w:b/>
                <w:bCs/>
                <w:sz w:val="18"/>
                <w:szCs w:val="18"/>
              </w:rPr>
            </w:pPr>
            <w:r>
              <w:rPr>
                <w:rFonts w:cs="Arial"/>
                <w:b/>
                <w:bCs/>
                <w:sz w:val="18"/>
                <w:szCs w:val="18"/>
              </w:rPr>
              <w:t>Benefícios</w:t>
            </w:r>
          </w:p>
        </w:tc>
        <w:tc>
          <w:tcPr>
            <w:tcW w:w="2316" w:type="dxa"/>
            <w:tcBorders>
              <w:top w:val="double" w:sz="6" w:space="0" w:color="auto"/>
              <w:left w:val="nil"/>
              <w:bottom w:val="single" w:sz="4" w:space="0" w:color="auto"/>
              <w:right w:val="single" w:sz="4" w:space="0" w:color="auto"/>
            </w:tcBorders>
            <w:shd w:val="clear" w:color="auto" w:fill="D9D9D9"/>
            <w:noWrap/>
            <w:vAlign w:val="center"/>
          </w:tcPr>
          <w:p w:rsidR="004E6FF4" w:rsidRDefault="004E6FF4" w:rsidP="00431178">
            <w:pPr>
              <w:spacing w:after="0"/>
              <w:ind w:firstLine="0"/>
              <w:jc w:val="center"/>
              <w:rPr>
                <w:rFonts w:cs="Arial"/>
                <w:b/>
                <w:bCs/>
                <w:sz w:val="18"/>
                <w:szCs w:val="18"/>
              </w:rPr>
            </w:pPr>
            <w:r>
              <w:rPr>
                <w:rFonts w:cs="Arial"/>
                <w:b/>
                <w:bCs/>
                <w:sz w:val="18"/>
                <w:szCs w:val="18"/>
              </w:rPr>
              <w:t>Custeio Anual R$</w:t>
            </w:r>
          </w:p>
        </w:tc>
        <w:tc>
          <w:tcPr>
            <w:tcW w:w="2047" w:type="dxa"/>
            <w:tcBorders>
              <w:top w:val="double" w:sz="6" w:space="0" w:color="auto"/>
              <w:left w:val="nil"/>
              <w:bottom w:val="single" w:sz="4" w:space="0" w:color="auto"/>
              <w:right w:val="nil"/>
            </w:tcBorders>
            <w:shd w:val="clear" w:color="auto" w:fill="D9D9D9"/>
            <w:noWrap/>
            <w:vAlign w:val="center"/>
          </w:tcPr>
          <w:p w:rsidR="004E6FF4" w:rsidRDefault="004E6FF4" w:rsidP="00431178">
            <w:pPr>
              <w:spacing w:after="0"/>
              <w:ind w:firstLine="0"/>
              <w:jc w:val="center"/>
              <w:rPr>
                <w:rFonts w:cs="Arial"/>
                <w:b/>
                <w:bCs/>
                <w:sz w:val="18"/>
                <w:szCs w:val="18"/>
              </w:rPr>
            </w:pPr>
            <w:r>
              <w:rPr>
                <w:rFonts w:cs="Arial"/>
                <w:b/>
                <w:bCs/>
                <w:sz w:val="18"/>
                <w:szCs w:val="18"/>
              </w:rPr>
              <w:t>Custeio Anual %¹</w:t>
            </w:r>
          </w:p>
        </w:tc>
      </w:tr>
      <w:tr w:rsidR="004E6FF4" w:rsidRPr="00B41822" w:rsidTr="00431178">
        <w:trPr>
          <w:trHeight w:val="340"/>
        </w:trPr>
        <w:tc>
          <w:tcPr>
            <w:tcW w:w="4363" w:type="dxa"/>
            <w:tcBorders>
              <w:top w:val="single" w:sz="4" w:space="0" w:color="auto"/>
              <w:left w:val="nil"/>
              <w:bottom w:val="single" w:sz="4" w:space="0" w:color="auto"/>
              <w:right w:val="single" w:sz="4" w:space="0" w:color="auto"/>
            </w:tcBorders>
            <w:noWrap/>
            <w:vAlign w:val="center"/>
          </w:tcPr>
          <w:p w:rsidR="004E6FF4" w:rsidRDefault="004E6FF4" w:rsidP="00431178">
            <w:pPr>
              <w:spacing w:after="0"/>
              <w:ind w:firstLine="0"/>
              <w:rPr>
                <w:rFonts w:cs="Arial"/>
                <w:b/>
                <w:bCs/>
                <w:sz w:val="18"/>
                <w:szCs w:val="18"/>
              </w:rPr>
            </w:pPr>
            <w:r>
              <w:rPr>
                <w:rFonts w:cs="Arial"/>
                <w:b/>
                <w:bCs/>
                <w:sz w:val="18"/>
                <w:szCs w:val="18"/>
              </w:rPr>
              <w:t>Regime de Capitalização</w:t>
            </w:r>
          </w:p>
        </w:tc>
        <w:tc>
          <w:tcPr>
            <w:tcW w:w="2316" w:type="dxa"/>
            <w:tcBorders>
              <w:top w:val="single" w:sz="4" w:space="0" w:color="auto"/>
              <w:left w:val="nil"/>
              <w:bottom w:val="single" w:sz="4" w:space="0" w:color="auto"/>
              <w:right w:val="nil"/>
            </w:tcBorders>
            <w:noWrap/>
            <w:vAlign w:val="center"/>
          </w:tcPr>
          <w:p w:rsidR="004E6FF4" w:rsidRPr="00915098" w:rsidRDefault="004E6FF4" w:rsidP="00431178">
            <w:pPr>
              <w:spacing w:after="0"/>
              <w:ind w:firstLine="0"/>
              <w:jc w:val="right"/>
              <w:rPr>
                <w:rFonts w:cs="Arial"/>
                <w:b/>
                <w:bCs/>
                <w:sz w:val="18"/>
                <w:szCs w:val="18"/>
              </w:rPr>
            </w:pPr>
            <w:r w:rsidRPr="00330B57">
              <w:rPr>
                <w:rFonts w:cs="Arial"/>
                <w:b/>
                <w:bCs/>
                <w:sz w:val="18"/>
                <w:szCs w:val="18"/>
              </w:rPr>
              <w:t>95.761.553,54</w:t>
            </w:r>
          </w:p>
        </w:tc>
        <w:tc>
          <w:tcPr>
            <w:tcW w:w="2086" w:type="dxa"/>
            <w:gridSpan w:val="2"/>
            <w:tcBorders>
              <w:top w:val="single" w:sz="4" w:space="0" w:color="auto"/>
              <w:left w:val="single" w:sz="4" w:space="0" w:color="auto"/>
              <w:bottom w:val="single" w:sz="4" w:space="0" w:color="auto"/>
              <w:right w:val="nil"/>
            </w:tcBorders>
            <w:noWrap/>
            <w:vAlign w:val="center"/>
          </w:tcPr>
          <w:p w:rsidR="004E6FF4" w:rsidRPr="00915098" w:rsidRDefault="004E6FF4" w:rsidP="00431178">
            <w:pPr>
              <w:spacing w:after="0"/>
              <w:ind w:firstLine="0"/>
              <w:jc w:val="right"/>
              <w:rPr>
                <w:rFonts w:cs="Arial"/>
                <w:b/>
                <w:bCs/>
                <w:sz w:val="18"/>
                <w:szCs w:val="18"/>
              </w:rPr>
            </w:pPr>
            <w:r w:rsidRPr="00330B57">
              <w:rPr>
                <w:rFonts w:cs="Arial"/>
                <w:b/>
                <w:bCs/>
                <w:sz w:val="18"/>
                <w:szCs w:val="18"/>
              </w:rPr>
              <w:t>31,18%</w:t>
            </w:r>
          </w:p>
        </w:tc>
      </w:tr>
      <w:tr w:rsidR="004E6FF4" w:rsidRPr="00B41822" w:rsidTr="00431178">
        <w:trPr>
          <w:trHeight w:val="340"/>
        </w:trPr>
        <w:tc>
          <w:tcPr>
            <w:tcW w:w="4363" w:type="dxa"/>
            <w:tcBorders>
              <w:top w:val="single" w:sz="4" w:space="0" w:color="auto"/>
              <w:left w:val="nil"/>
              <w:bottom w:val="single" w:sz="4" w:space="0" w:color="auto"/>
              <w:right w:val="single" w:sz="4" w:space="0" w:color="auto"/>
            </w:tcBorders>
            <w:noWrap/>
            <w:vAlign w:val="center"/>
          </w:tcPr>
          <w:p w:rsidR="004E6FF4" w:rsidRDefault="004E6FF4" w:rsidP="00431178">
            <w:pPr>
              <w:spacing w:after="0"/>
              <w:ind w:firstLine="0"/>
              <w:rPr>
                <w:rFonts w:cs="Arial"/>
                <w:sz w:val="18"/>
                <w:szCs w:val="18"/>
              </w:rPr>
            </w:pPr>
            <w:r>
              <w:rPr>
                <w:rFonts w:cs="Arial"/>
                <w:sz w:val="18"/>
                <w:szCs w:val="18"/>
              </w:rPr>
              <w:t>Aposentadoria Programada</w:t>
            </w:r>
          </w:p>
        </w:tc>
        <w:tc>
          <w:tcPr>
            <w:tcW w:w="2316" w:type="dxa"/>
            <w:tcBorders>
              <w:top w:val="single" w:sz="4" w:space="0" w:color="auto"/>
              <w:left w:val="nil"/>
              <w:bottom w:val="single" w:sz="4" w:space="0" w:color="auto"/>
              <w:right w:val="nil"/>
            </w:tcBorders>
            <w:noWrap/>
            <w:vAlign w:val="center"/>
          </w:tcPr>
          <w:p w:rsidR="004E6FF4" w:rsidRPr="00915098" w:rsidRDefault="004E6FF4" w:rsidP="00431178">
            <w:pPr>
              <w:spacing w:after="0"/>
              <w:ind w:firstLine="0"/>
              <w:jc w:val="right"/>
              <w:rPr>
                <w:rFonts w:cs="Arial"/>
                <w:bCs/>
                <w:sz w:val="18"/>
                <w:szCs w:val="18"/>
              </w:rPr>
            </w:pPr>
            <w:r w:rsidRPr="00330B57">
              <w:rPr>
                <w:rFonts w:cs="Arial"/>
                <w:bCs/>
                <w:sz w:val="18"/>
                <w:szCs w:val="18"/>
              </w:rPr>
              <w:t>32.292.305,39</w:t>
            </w:r>
          </w:p>
        </w:tc>
        <w:tc>
          <w:tcPr>
            <w:tcW w:w="2086" w:type="dxa"/>
            <w:gridSpan w:val="2"/>
            <w:tcBorders>
              <w:top w:val="single" w:sz="4" w:space="0" w:color="auto"/>
              <w:left w:val="single" w:sz="4" w:space="0" w:color="auto"/>
              <w:bottom w:val="single" w:sz="4" w:space="0" w:color="auto"/>
              <w:right w:val="nil"/>
            </w:tcBorders>
            <w:noWrap/>
            <w:vAlign w:val="center"/>
          </w:tcPr>
          <w:p w:rsidR="004E6FF4" w:rsidRPr="00915098" w:rsidRDefault="004E6FF4" w:rsidP="00431178">
            <w:pPr>
              <w:spacing w:after="0"/>
              <w:ind w:firstLine="0"/>
              <w:jc w:val="right"/>
              <w:rPr>
                <w:rFonts w:cs="Arial"/>
                <w:bCs/>
                <w:sz w:val="18"/>
                <w:szCs w:val="18"/>
              </w:rPr>
            </w:pPr>
            <w:r w:rsidRPr="00330B57">
              <w:rPr>
                <w:rFonts w:cs="Arial"/>
                <w:bCs/>
                <w:sz w:val="18"/>
                <w:szCs w:val="18"/>
              </w:rPr>
              <w:t>10,51%</w:t>
            </w:r>
          </w:p>
        </w:tc>
      </w:tr>
      <w:tr w:rsidR="004E6FF4" w:rsidRPr="00B41822" w:rsidTr="00431178">
        <w:trPr>
          <w:trHeight w:val="340"/>
        </w:trPr>
        <w:tc>
          <w:tcPr>
            <w:tcW w:w="4363" w:type="dxa"/>
            <w:tcBorders>
              <w:top w:val="single" w:sz="4" w:space="0" w:color="auto"/>
              <w:left w:val="nil"/>
              <w:bottom w:val="single" w:sz="4" w:space="0" w:color="auto"/>
              <w:right w:val="single" w:sz="4" w:space="0" w:color="auto"/>
            </w:tcBorders>
            <w:noWrap/>
            <w:vAlign w:val="center"/>
          </w:tcPr>
          <w:p w:rsidR="004E6FF4" w:rsidRDefault="004E6FF4" w:rsidP="00431178">
            <w:pPr>
              <w:spacing w:after="0"/>
              <w:ind w:firstLine="0"/>
              <w:rPr>
                <w:rFonts w:cs="Arial"/>
                <w:sz w:val="18"/>
                <w:szCs w:val="18"/>
              </w:rPr>
            </w:pPr>
            <w:r>
              <w:rPr>
                <w:rFonts w:cs="Arial"/>
                <w:sz w:val="18"/>
                <w:szCs w:val="18"/>
              </w:rPr>
              <w:t>Aposentadoria Professores</w:t>
            </w:r>
          </w:p>
        </w:tc>
        <w:tc>
          <w:tcPr>
            <w:tcW w:w="2316" w:type="dxa"/>
            <w:tcBorders>
              <w:top w:val="single" w:sz="4" w:space="0" w:color="auto"/>
              <w:left w:val="nil"/>
              <w:bottom w:val="single" w:sz="4" w:space="0" w:color="auto"/>
              <w:right w:val="nil"/>
            </w:tcBorders>
            <w:noWrap/>
            <w:vAlign w:val="center"/>
          </w:tcPr>
          <w:p w:rsidR="004E6FF4" w:rsidRPr="00915098" w:rsidRDefault="004E6FF4" w:rsidP="00431178">
            <w:pPr>
              <w:spacing w:after="0"/>
              <w:ind w:firstLine="0"/>
              <w:jc w:val="right"/>
              <w:rPr>
                <w:rFonts w:cs="Arial"/>
                <w:bCs/>
                <w:sz w:val="18"/>
                <w:szCs w:val="18"/>
              </w:rPr>
            </w:pPr>
            <w:r w:rsidRPr="00915098">
              <w:rPr>
                <w:rFonts w:cs="Arial"/>
                <w:bCs/>
                <w:sz w:val="18"/>
                <w:szCs w:val="18"/>
              </w:rPr>
              <w:t xml:space="preserve"> </w:t>
            </w:r>
            <w:r w:rsidRPr="00330B57">
              <w:rPr>
                <w:rFonts w:cs="Arial"/>
                <w:bCs/>
                <w:sz w:val="18"/>
                <w:szCs w:val="18"/>
              </w:rPr>
              <w:t xml:space="preserve"> 58.087.241,54</w:t>
            </w:r>
          </w:p>
        </w:tc>
        <w:tc>
          <w:tcPr>
            <w:tcW w:w="2086" w:type="dxa"/>
            <w:gridSpan w:val="2"/>
            <w:tcBorders>
              <w:top w:val="single" w:sz="4" w:space="0" w:color="auto"/>
              <w:left w:val="single" w:sz="4" w:space="0" w:color="auto"/>
              <w:bottom w:val="single" w:sz="4" w:space="0" w:color="auto"/>
              <w:right w:val="nil"/>
            </w:tcBorders>
            <w:noWrap/>
            <w:vAlign w:val="center"/>
          </w:tcPr>
          <w:p w:rsidR="004E6FF4" w:rsidRPr="00915098" w:rsidRDefault="004E6FF4" w:rsidP="00431178">
            <w:pPr>
              <w:spacing w:after="0"/>
              <w:ind w:firstLine="0"/>
              <w:jc w:val="right"/>
              <w:rPr>
                <w:rFonts w:cs="Arial"/>
                <w:bCs/>
                <w:sz w:val="18"/>
                <w:szCs w:val="18"/>
              </w:rPr>
            </w:pPr>
            <w:r w:rsidRPr="00330B57">
              <w:rPr>
                <w:rFonts w:cs="Arial"/>
                <w:bCs/>
                <w:sz w:val="18"/>
                <w:szCs w:val="18"/>
              </w:rPr>
              <w:t>18,91%</w:t>
            </w:r>
          </w:p>
        </w:tc>
      </w:tr>
      <w:tr w:rsidR="004E6FF4" w:rsidRPr="00B41822" w:rsidTr="00431178">
        <w:trPr>
          <w:trHeight w:val="340"/>
        </w:trPr>
        <w:tc>
          <w:tcPr>
            <w:tcW w:w="4363" w:type="dxa"/>
            <w:tcBorders>
              <w:top w:val="single" w:sz="4" w:space="0" w:color="auto"/>
              <w:left w:val="nil"/>
              <w:bottom w:val="single" w:sz="4" w:space="0" w:color="auto"/>
              <w:right w:val="single" w:sz="4" w:space="0" w:color="auto"/>
            </w:tcBorders>
            <w:noWrap/>
            <w:vAlign w:val="center"/>
          </w:tcPr>
          <w:p w:rsidR="004E6FF4" w:rsidRDefault="004E6FF4" w:rsidP="00431178">
            <w:pPr>
              <w:spacing w:after="0"/>
              <w:ind w:firstLine="0"/>
              <w:rPr>
                <w:rFonts w:cs="Arial"/>
                <w:sz w:val="18"/>
                <w:szCs w:val="18"/>
              </w:rPr>
            </w:pPr>
            <w:r>
              <w:rPr>
                <w:rFonts w:cs="Arial"/>
                <w:sz w:val="18"/>
                <w:szCs w:val="18"/>
              </w:rPr>
              <w:t>Pensão por Morte Aposentados</w:t>
            </w:r>
          </w:p>
        </w:tc>
        <w:tc>
          <w:tcPr>
            <w:tcW w:w="2316" w:type="dxa"/>
            <w:tcBorders>
              <w:top w:val="single" w:sz="4" w:space="0" w:color="auto"/>
              <w:left w:val="nil"/>
              <w:bottom w:val="single" w:sz="4" w:space="0" w:color="auto"/>
              <w:right w:val="nil"/>
            </w:tcBorders>
            <w:noWrap/>
            <w:vAlign w:val="center"/>
          </w:tcPr>
          <w:p w:rsidR="004E6FF4" w:rsidRPr="00915098" w:rsidRDefault="004E6FF4" w:rsidP="00431178">
            <w:pPr>
              <w:spacing w:after="0"/>
              <w:ind w:firstLine="0"/>
              <w:jc w:val="right"/>
              <w:rPr>
                <w:rFonts w:cs="Arial"/>
                <w:bCs/>
                <w:sz w:val="18"/>
                <w:szCs w:val="18"/>
              </w:rPr>
            </w:pPr>
            <w:r w:rsidRPr="00330B57">
              <w:rPr>
                <w:rFonts w:cs="Arial"/>
                <w:bCs/>
                <w:sz w:val="18"/>
                <w:szCs w:val="18"/>
              </w:rPr>
              <w:t>5.382.006,61</w:t>
            </w:r>
          </w:p>
        </w:tc>
        <w:tc>
          <w:tcPr>
            <w:tcW w:w="2086" w:type="dxa"/>
            <w:gridSpan w:val="2"/>
            <w:tcBorders>
              <w:top w:val="single" w:sz="4" w:space="0" w:color="auto"/>
              <w:left w:val="single" w:sz="4" w:space="0" w:color="auto"/>
              <w:bottom w:val="single" w:sz="4" w:space="0" w:color="auto"/>
              <w:right w:val="nil"/>
            </w:tcBorders>
            <w:noWrap/>
            <w:vAlign w:val="center"/>
          </w:tcPr>
          <w:p w:rsidR="004E6FF4" w:rsidRPr="00915098" w:rsidRDefault="004E6FF4" w:rsidP="00431178">
            <w:pPr>
              <w:spacing w:after="0"/>
              <w:ind w:firstLine="0"/>
              <w:jc w:val="right"/>
              <w:rPr>
                <w:rFonts w:cs="Arial"/>
                <w:bCs/>
                <w:sz w:val="18"/>
                <w:szCs w:val="18"/>
              </w:rPr>
            </w:pPr>
            <w:r w:rsidRPr="00330B57">
              <w:rPr>
                <w:rFonts w:cs="Arial"/>
                <w:bCs/>
                <w:sz w:val="18"/>
                <w:szCs w:val="18"/>
              </w:rPr>
              <w:t>1,75%</w:t>
            </w:r>
          </w:p>
        </w:tc>
      </w:tr>
      <w:tr w:rsidR="004E6FF4" w:rsidRPr="00B41822" w:rsidTr="00431178">
        <w:trPr>
          <w:trHeight w:val="170"/>
        </w:trPr>
        <w:tc>
          <w:tcPr>
            <w:tcW w:w="4363" w:type="dxa"/>
            <w:tcBorders>
              <w:top w:val="single" w:sz="4" w:space="0" w:color="auto"/>
              <w:left w:val="nil"/>
              <w:bottom w:val="single" w:sz="4" w:space="0" w:color="auto"/>
              <w:right w:val="single" w:sz="4" w:space="0" w:color="auto"/>
            </w:tcBorders>
            <w:noWrap/>
            <w:vAlign w:val="center"/>
          </w:tcPr>
          <w:p w:rsidR="004E6FF4" w:rsidRDefault="004E6FF4" w:rsidP="00431178">
            <w:pPr>
              <w:spacing w:after="0"/>
              <w:ind w:firstLine="0"/>
              <w:rPr>
                <w:rFonts w:cs="Arial"/>
                <w:b/>
                <w:bCs/>
                <w:sz w:val="18"/>
                <w:szCs w:val="18"/>
              </w:rPr>
            </w:pPr>
            <w:r>
              <w:rPr>
                <w:rFonts w:cs="Arial"/>
                <w:b/>
                <w:bCs/>
                <w:sz w:val="18"/>
                <w:szCs w:val="18"/>
              </w:rPr>
              <w:t> </w:t>
            </w:r>
          </w:p>
        </w:tc>
        <w:tc>
          <w:tcPr>
            <w:tcW w:w="2316" w:type="dxa"/>
            <w:tcBorders>
              <w:top w:val="single" w:sz="4" w:space="0" w:color="auto"/>
              <w:left w:val="nil"/>
              <w:bottom w:val="single" w:sz="4" w:space="0" w:color="auto"/>
              <w:right w:val="nil"/>
            </w:tcBorders>
            <w:noWrap/>
            <w:vAlign w:val="center"/>
          </w:tcPr>
          <w:p w:rsidR="004E6FF4" w:rsidRDefault="004E6FF4" w:rsidP="00431178">
            <w:pPr>
              <w:spacing w:after="0"/>
              <w:ind w:firstLine="0"/>
              <w:jc w:val="right"/>
              <w:rPr>
                <w:rFonts w:cs="Arial"/>
                <w:sz w:val="18"/>
                <w:szCs w:val="18"/>
              </w:rPr>
            </w:pPr>
          </w:p>
        </w:tc>
        <w:tc>
          <w:tcPr>
            <w:tcW w:w="2086" w:type="dxa"/>
            <w:gridSpan w:val="2"/>
            <w:tcBorders>
              <w:top w:val="single" w:sz="4" w:space="0" w:color="auto"/>
              <w:left w:val="single" w:sz="4" w:space="0" w:color="auto"/>
              <w:bottom w:val="single" w:sz="4" w:space="0" w:color="auto"/>
              <w:right w:val="nil"/>
            </w:tcBorders>
            <w:noWrap/>
            <w:vAlign w:val="center"/>
          </w:tcPr>
          <w:p w:rsidR="004E6FF4" w:rsidRDefault="004E6FF4" w:rsidP="00431178">
            <w:pPr>
              <w:spacing w:after="0"/>
              <w:ind w:firstLine="0"/>
              <w:jc w:val="right"/>
              <w:rPr>
                <w:rFonts w:cs="Arial"/>
                <w:sz w:val="18"/>
                <w:szCs w:val="18"/>
              </w:rPr>
            </w:pPr>
            <w:r>
              <w:rPr>
                <w:rFonts w:cs="Arial"/>
                <w:sz w:val="18"/>
                <w:szCs w:val="18"/>
              </w:rPr>
              <w:t> </w:t>
            </w:r>
          </w:p>
        </w:tc>
      </w:tr>
      <w:tr w:rsidR="004E6FF4" w:rsidRPr="00B41822" w:rsidTr="00431178">
        <w:trPr>
          <w:trHeight w:val="340"/>
        </w:trPr>
        <w:tc>
          <w:tcPr>
            <w:tcW w:w="4363" w:type="dxa"/>
            <w:tcBorders>
              <w:top w:val="single" w:sz="4" w:space="0" w:color="auto"/>
              <w:left w:val="nil"/>
              <w:bottom w:val="single" w:sz="4" w:space="0" w:color="auto"/>
              <w:right w:val="single" w:sz="4" w:space="0" w:color="auto"/>
            </w:tcBorders>
            <w:noWrap/>
            <w:vAlign w:val="center"/>
          </w:tcPr>
          <w:p w:rsidR="004E6FF4" w:rsidRDefault="004E6FF4" w:rsidP="00431178">
            <w:pPr>
              <w:spacing w:after="0"/>
              <w:ind w:firstLine="0"/>
              <w:rPr>
                <w:rFonts w:cs="Arial"/>
                <w:b/>
                <w:bCs/>
                <w:sz w:val="18"/>
                <w:szCs w:val="18"/>
              </w:rPr>
            </w:pPr>
            <w:r>
              <w:rPr>
                <w:rFonts w:cs="Arial"/>
                <w:b/>
                <w:bCs/>
                <w:sz w:val="18"/>
                <w:szCs w:val="18"/>
              </w:rPr>
              <w:t>Regime de RCC e RS</w:t>
            </w:r>
          </w:p>
        </w:tc>
        <w:tc>
          <w:tcPr>
            <w:tcW w:w="2316" w:type="dxa"/>
            <w:tcBorders>
              <w:top w:val="single" w:sz="4" w:space="0" w:color="auto"/>
              <w:left w:val="nil"/>
              <w:bottom w:val="single" w:sz="4" w:space="0" w:color="auto"/>
              <w:right w:val="nil"/>
            </w:tcBorders>
            <w:noWrap/>
            <w:vAlign w:val="center"/>
          </w:tcPr>
          <w:p w:rsidR="004E6FF4" w:rsidRPr="00915098" w:rsidRDefault="004E6FF4" w:rsidP="00431178">
            <w:pPr>
              <w:spacing w:after="0"/>
              <w:ind w:firstLine="0"/>
              <w:jc w:val="right"/>
              <w:rPr>
                <w:rFonts w:cs="Arial"/>
                <w:b/>
                <w:bCs/>
                <w:sz w:val="18"/>
                <w:szCs w:val="18"/>
              </w:rPr>
            </w:pPr>
            <w:r w:rsidRPr="00330B57">
              <w:rPr>
                <w:rFonts w:cs="Arial"/>
                <w:b/>
                <w:bCs/>
                <w:sz w:val="18"/>
                <w:szCs w:val="18"/>
              </w:rPr>
              <w:t>3.144.893,83</w:t>
            </w:r>
          </w:p>
        </w:tc>
        <w:tc>
          <w:tcPr>
            <w:tcW w:w="2086" w:type="dxa"/>
            <w:gridSpan w:val="2"/>
            <w:tcBorders>
              <w:top w:val="single" w:sz="4" w:space="0" w:color="auto"/>
              <w:left w:val="single" w:sz="4" w:space="0" w:color="auto"/>
              <w:bottom w:val="single" w:sz="4" w:space="0" w:color="auto"/>
              <w:right w:val="nil"/>
            </w:tcBorders>
            <w:noWrap/>
            <w:vAlign w:val="center"/>
          </w:tcPr>
          <w:p w:rsidR="004E6FF4" w:rsidRPr="00915098" w:rsidRDefault="004E6FF4" w:rsidP="00431178">
            <w:pPr>
              <w:spacing w:after="0"/>
              <w:ind w:firstLine="0"/>
              <w:jc w:val="right"/>
              <w:rPr>
                <w:rFonts w:cs="Arial"/>
                <w:b/>
                <w:bCs/>
                <w:sz w:val="18"/>
                <w:szCs w:val="18"/>
              </w:rPr>
            </w:pPr>
            <w:r w:rsidRPr="00330B57">
              <w:rPr>
                <w:rFonts w:cs="Arial"/>
                <w:b/>
                <w:bCs/>
                <w:sz w:val="18"/>
                <w:szCs w:val="18"/>
              </w:rPr>
              <w:t>1,02%</w:t>
            </w:r>
          </w:p>
        </w:tc>
      </w:tr>
      <w:tr w:rsidR="004E6FF4" w:rsidRPr="00B41822" w:rsidTr="00431178">
        <w:trPr>
          <w:trHeight w:val="340"/>
        </w:trPr>
        <w:tc>
          <w:tcPr>
            <w:tcW w:w="4363" w:type="dxa"/>
            <w:tcBorders>
              <w:top w:val="single" w:sz="4" w:space="0" w:color="auto"/>
              <w:left w:val="nil"/>
              <w:bottom w:val="single" w:sz="4" w:space="0" w:color="auto"/>
              <w:right w:val="single" w:sz="4" w:space="0" w:color="auto"/>
            </w:tcBorders>
            <w:noWrap/>
            <w:vAlign w:val="center"/>
          </w:tcPr>
          <w:p w:rsidR="004E6FF4" w:rsidRDefault="004E6FF4" w:rsidP="00431178">
            <w:pPr>
              <w:spacing w:after="0"/>
              <w:ind w:firstLine="0"/>
              <w:rPr>
                <w:rFonts w:cs="Arial"/>
                <w:sz w:val="18"/>
                <w:szCs w:val="18"/>
              </w:rPr>
            </w:pPr>
            <w:r>
              <w:rPr>
                <w:rFonts w:cs="Arial"/>
                <w:sz w:val="18"/>
                <w:szCs w:val="18"/>
              </w:rPr>
              <w:t xml:space="preserve">Aposentadoria Invalidez </w:t>
            </w:r>
          </w:p>
        </w:tc>
        <w:tc>
          <w:tcPr>
            <w:tcW w:w="2316" w:type="dxa"/>
            <w:tcBorders>
              <w:top w:val="single" w:sz="4" w:space="0" w:color="auto"/>
              <w:left w:val="nil"/>
              <w:bottom w:val="single" w:sz="4" w:space="0" w:color="auto"/>
              <w:right w:val="nil"/>
            </w:tcBorders>
            <w:noWrap/>
            <w:vAlign w:val="center"/>
          </w:tcPr>
          <w:p w:rsidR="004E6FF4" w:rsidRPr="00915098" w:rsidRDefault="004E6FF4" w:rsidP="00431178">
            <w:pPr>
              <w:spacing w:after="0"/>
              <w:ind w:firstLine="0"/>
              <w:jc w:val="right"/>
              <w:rPr>
                <w:rFonts w:cs="Arial"/>
                <w:bCs/>
                <w:sz w:val="18"/>
                <w:szCs w:val="18"/>
              </w:rPr>
            </w:pPr>
            <w:r w:rsidRPr="00915098">
              <w:rPr>
                <w:rFonts w:cs="Arial"/>
                <w:bCs/>
                <w:sz w:val="18"/>
                <w:szCs w:val="18"/>
              </w:rPr>
              <w:t xml:space="preserve"> </w:t>
            </w:r>
            <w:r w:rsidRPr="00330B57">
              <w:rPr>
                <w:rFonts w:cs="Arial"/>
                <w:bCs/>
                <w:sz w:val="18"/>
                <w:szCs w:val="18"/>
              </w:rPr>
              <w:t xml:space="preserve"> 130.779,78</w:t>
            </w:r>
          </w:p>
        </w:tc>
        <w:tc>
          <w:tcPr>
            <w:tcW w:w="2086" w:type="dxa"/>
            <w:gridSpan w:val="2"/>
            <w:tcBorders>
              <w:top w:val="single" w:sz="4" w:space="0" w:color="auto"/>
              <w:left w:val="single" w:sz="4" w:space="0" w:color="auto"/>
              <w:bottom w:val="single" w:sz="4" w:space="0" w:color="auto"/>
              <w:right w:val="nil"/>
            </w:tcBorders>
            <w:noWrap/>
            <w:vAlign w:val="center"/>
          </w:tcPr>
          <w:p w:rsidR="004E6FF4" w:rsidRPr="00915098" w:rsidRDefault="004E6FF4" w:rsidP="00431178">
            <w:pPr>
              <w:spacing w:after="0"/>
              <w:ind w:firstLine="0"/>
              <w:jc w:val="right"/>
              <w:rPr>
                <w:rFonts w:cs="Arial"/>
                <w:bCs/>
                <w:sz w:val="18"/>
                <w:szCs w:val="18"/>
              </w:rPr>
            </w:pPr>
            <w:r w:rsidRPr="00915098">
              <w:rPr>
                <w:rFonts w:cs="Arial"/>
                <w:bCs/>
                <w:sz w:val="18"/>
                <w:szCs w:val="18"/>
              </w:rPr>
              <w:t>0,04%</w:t>
            </w:r>
          </w:p>
        </w:tc>
      </w:tr>
      <w:tr w:rsidR="004E6FF4" w:rsidRPr="00C90632" w:rsidTr="00431178">
        <w:trPr>
          <w:trHeight w:val="340"/>
        </w:trPr>
        <w:tc>
          <w:tcPr>
            <w:tcW w:w="4363" w:type="dxa"/>
            <w:tcBorders>
              <w:top w:val="single" w:sz="4" w:space="0" w:color="auto"/>
              <w:left w:val="nil"/>
              <w:bottom w:val="single" w:sz="4" w:space="0" w:color="auto"/>
              <w:right w:val="single" w:sz="4" w:space="0" w:color="auto"/>
            </w:tcBorders>
            <w:noWrap/>
            <w:vAlign w:val="center"/>
          </w:tcPr>
          <w:p w:rsidR="004E6FF4" w:rsidRDefault="004E6FF4" w:rsidP="00431178">
            <w:pPr>
              <w:spacing w:after="0"/>
              <w:ind w:firstLine="0"/>
              <w:rPr>
                <w:rFonts w:cs="Arial"/>
                <w:sz w:val="18"/>
                <w:szCs w:val="18"/>
              </w:rPr>
            </w:pPr>
            <w:r>
              <w:rPr>
                <w:rFonts w:cs="Arial"/>
                <w:sz w:val="18"/>
                <w:szCs w:val="18"/>
              </w:rPr>
              <w:t>Pensão por Morte em Atividade</w:t>
            </w:r>
          </w:p>
        </w:tc>
        <w:tc>
          <w:tcPr>
            <w:tcW w:w="2316" w:type="dxa"/>
            <w:tcBorders>
              <w:top w:val="single" w:sz="4" w:space="0" w:color="auto"/>
              <w:left w:val="nil"/>
              <w:bottom w:val="single" w:sz="4" w:space="0" w:color="auto"/>
              <w:right w:val="nil"/>
            </w:tcBorders>
            <w:noWrap/>
            <w:vAlign w:val="center"/>
          </w:tcPr>
          <w:p w:rsidR="004E6FF4" w:rsidRPr="00915098" w:rsidRDefault="004E6FF4" w:rsidP="00431178">
            <w:pPr>
              <w:spacing w:after="0"/>
              <w:ind w:firstLine="0"/>
              <w:jc w:val="right"/>
              <w:rPr>
                <w:rFonts w:cs="Arial"/>
                <w:bCs/>
                <w:sz w:val="18"/>
                <w:szCs w:val="18"/>
              </w:rPr>
            </w:pPr>
            <w:r w:rsidRPr="00915098">
              <w:rPr>
                <w:rFonts w:cs="Arial"/>
                <w:bCs/>
                <w:sz w:val="18"/>
                <w:szCs w:val="18"/>
              </w:rPr>
              <w:t xml:space="preserve"> </w:t>
            </w:r>
            <w:r w:rsidRPr="00330B57">
              <w:rPr>
                <w:rFonts w:cs="Arial"/>
                <w:bCs/>
                <w:sz w:val="18"/>
                <w:szCs w:val="18"/>
              </w:rPr>
              <w:t xml:space="preserve"> 3.014.114,05</w:t>
            </w:r>
          </w:p>
        </w:tc>
        <w:tc>
          <w:tcPr>
            <w:tcW w:w="2086" w:type="dxa"/>
            <w:gridSpan w:val="2"/>
            <w:tcBorders>
              <w:top w:val="single" w:sz="4" w:space="0" w:color="auto"/>
              <w:left w:val="single" w:sz="4" w:space="0" w:color="auto"/>
              <w:bottom w:val="single" w:sz="4" w:space="0" w:color="auto"/>
              <w:right w:val="nil"/>
            </w:tcBorders>
            <w:noWrap/>
            <w:vAlign w:val="center"/>
          </w:tcPr>
          <w:p w:rsidR="004E6FF4" w:rsidRPr="00915098" w:rsidRDefault="004E6FF4" w:rsidP="00431178">
            <w:pPr>
              <w:spacing w:after="0"/>
              <w:ind w:firstLine="0"/>
              <w:jc w:val="right"/>
              <w:rPr>
                <w:rFonts w:cs="Arial"/>
                <w:bCs/>
                <w:sz w:val="18"/>
                <w:szCs w:val="18"/>
              </w:rPr>
            </w:pPr>
            <w:r w:rsidRPr="00330B57">
              <w:rPr>
                <w:rFonts w:cs="Arial"/>
                <w:bCs/>
                <w:sz w:val="18"/>
                <w:szCs w:val="18"/>
              </w:rPr>
              <w:t>0,98%</w:t>
            </w:r>
          </w:p>
        </w:tc>
      </w:tr>
      <w:tr w:rsidR="004E6FF4" w:rsidRPr="00B41822" w:rsidTr="00431178">
        <w:trPr>
          <w:trHeight w:val="340"/>
        </w:trPr>
        <w:tc>
          <w:tcPr>
            <w:tcW w:w="4363" w:type="dxa"/>
            <w:tcBorders>
              <w:top w:val="single" w:sz="4" w:space="0" w:color="auto"/>
              <w:left w:val="nil"/>
              <w:bottom w:val="single" w:sz="4" w:space="0" w:color="auto"/>
              <w:right w:val="single" w:sz="4" w:space="0" w:color="auto"/>
            </w:tcBorders>
            <w:noWrap/>
            <w:vAlign w:val="center"/>
          </w:tcPr>
          <w:p w:rsidR="004E6FF4" w:rsidRDefault="004E6FF4" w:rsidP="00431178">
            <w:pPr>
              <w:spacing w:after="0"/>
              <w:ind w:firstLine="0"/>
              <w:rPr>
                <w:rFonts w:cs="Arial"/>
                <w:sz w:val="18"/>
                <w:szCs w:val="18"/>
              </w:rPr>
            </w:pPr>
            <w:r>
              <w:rPr>
                <w:rFonts w:cs="Arial"/>
                <w:sz w:val="18"/>
                <w:szCs w:val="18"/>
              </w:rPr>
              <w:t>Pensão por Morte de Inválido</w:t>
            </w:r>
          </w:p>
        </w:tc>
        <w:tc>
          <w:tcPr>
            <w:tcW w:w="2316" w:type="dxa"/>
            <w:tcBorders>
              <w:top w:val="single" w:sz="4" w:space="0" w:color="auto"/>
              <w:left w:val="nil"/>
              <w:bottom w:val="single" w:sz="4" w:space="0" w:color="auto"/>
              <w:right w:val="nil"/>
            </w:tcBorders>
            <w:noWrap/>
            <w:vAlign w:val="center"/>
          </w:tcPr>
          <w:p w:rsidR="004E6FF4" w:rsidRPr="00915098" w:rsidRDefault="004E6FF4" w:rsidP="00431178">
            <w:pPr>
              <w:spacing w:after="0"/>
              <w:ind w:firstLine="0"/>
              <w:jc w:val="right"/>
              <w:rPr>
                <w:rFonts w:cs="Arial"/>
                <w:bCs/>
                <w:sz w:val="18"/>
                <w:szCs w:val="18"/>
              </w:rPr>
            </w:pPr>
            <w:r w:rsidRPr="00915098">
              <w:rPr>
                <w:rFonts w:cs="Arial"/>
                <w:bCs/>
                <w:sz w:val="18"/>
                <w:szCs w:val="18"/>
              </w:rPr>
              <w:t xml:space="preserve"> </w:t>
            </w:r>
            <w:r>
              <w:rPr>
                <w:rFonts w:cs="Arial"/>
                <w:bCs/>
                <w:sz w:val="18"/>
                <w:szCs w:val="18"/>
              </w:rPr>
              <w:t>-</w:t>
            </w:r>
            <w:r w:rsidRPr="00915098">
              <w:rPr>
                <w:rFonts w:cs="Arial"/>
                <w:bCs/>
                <w:sz w:val="18"/>
                <w:szCs w:val="18"/>
              </w:rPr>
              <w:t xml:space="preserve"> </w:t>
            </w:r>
          </w:p>
        </w:tc>
        <w:tc>
          <w:tcPr>
            <w:tcW w:w="2086" w:type="dxa"/>
            <w:gridSpan w:val="2"/>
            <w:tcBorders>
              <w:top w:val="single" w:sz="4" w:space="0" w:color="auto"/>
              <w:left w:val="single" w:sz="4" w:space="0" w:color="auto"/>
              <w:bottom w:val="single" w:sz="4" w:space="0" w:color="auto"/>
              <w:right w:val="nil"/>
            </w:tcBorders>
            <w:noWrap/>
            <w:vAlign w:val="center"/>
          </w:tcPr>
          <w:p w:rsidR="004E6FF4" w:rsidRPr="00915098" w:rsidRDefault="004E6FF4" w:rsidP="00431178">
            <w:pPr>
              <w:spacing w:after="0"/>
              <w:ind w:firstLine="0"/>
              <w:jc w:val="right"/>
              <w:rPr>
                <w:rFonts w:cs="Arial"/>
                <w:bCs/>
                <w:sz w:val="18"/>
                <w:szCs w:val="18"/>
              </w:rPr>
            </w:pPr>
            <w:r w:rsidRPr="00330B57">
              <w:rPr>
                <w:rFonts w:cs="Arial"/>
                <w:bCs/>
                <w:sz w:val="18"/>
                <w:szCs w:val="18"/>
              </w:rPr>
              <w:t>0,00%</w:t>
            </w:r>
          </w:p>
        </w:tc>
      </w:tr>
      <w:tr w:rsidR="004E6FF4" w:rsidRPr="00B41822" w:rsidTr="00431178">
        <w:trPr>
          <w:trHeight w:val="340"/>
        </w:trPr>
        <w:tc>
          <w:tcPr>
            <w:tcW w:w="4363" w:type="dxa"/>
            <w:tcBorders>
              <w:top w:val="single" w:sz="4" w:space="0" w:color="auto"/>
              <w:left w:val="nil"/>
              <w:bottom w:val="single" w:sz="4" w:space="0" w:color="auto"/>
              <w:right w:val="single" w:sz="4" w:space="0" w:color="auto"/>
            </w:tcBorders>
            <w:noWrap/>
            <w:vAlign w:val="center"/>
          </w:tcPr>
          <w:p w:rsidR="004E6FF4" w:rsidRDefault="004E6FF4" w:rsidP="00431178">
            <w:pPr>
              <w:spacing w:after="0"/>
              <w:ind w:firstLine="0"/>
              <w:rPr>
                <w:rFonts w:cs="Arial"/>
                <w:sz w:val="18"/>
                <w:szCs w:val="18"/>
              </w:rPr>
            </w:pPr>
            <w:r>
              <w:rPr>
                <w:rFonts w:cs="Arial"/>
                <w:sz w:val="18"/>
                <w:szCs w:val="18"/>
              </w:rPr>
              <w:t> Auxílios</w:t>
            </w:r>
          </w:p>
        </w:tc>
        <w:tc>
          <w:tcPr>
            <w:tcW w:w="2316" w:type="dxa"/>
            <w:tcBorders>
              <w:top w:val="single" w:sz="4" w:space="0" w:color="auto"/>
              <w:left w:val="nil"/>
              <w:bottom w:val="single" w:sz="4" w:space="0" w:color="auto"/>
              <w:right w:val="nil"/>
            </w:tcBorders>
            <w:noWrap/>
            <w:vAlign w:val="center"/>
          </w:tcPr>
          <w:p w:rsidR="004E6FF4" w:rsidRDefault="004E6FF4" w:rsidP="00431178">
            <w:pPr>
              <w:spacing w:after="0"/>
              <w:ind w:firstLine="0"/>
              <w:jc w:val="right"/>
              <w:rPr>
                <w:rFonts w:cs="Arial"/>
                <w:sz w:val="18"/>
                <w:szCs w:val="18"/>
              </w:rPr>
            </w:pPr>
            <w:r>
              <w:rPr>
                <w:rFonts w:cs="Arial"/>
                <w:sz w:val="18"/>
                <w:szCs w:val="18"/>
              </w:rPr>
              <w:t>-</w:t>
            </w:r>
          </w:p>
        </w:tc>
        <w:tc>
          <w:tcPr>
            <w:tcW w:w="2086" w:type="dxa"/>
            <w:gridSpan w:val="2"/>
            <w:tcBorders>
              <w:top w:val="single" w:sz="4" w:space="0" w:color="auto"/>
              <w:left w:val="single" w:sz="4" w:space="0" w:color="auto"/>
              <w:bottom w:val="single" w:sz="4" w:space="0" w:color="auto"/>
              <w:right w:val="nil"/>
            </w:tcBorders>
            <w:noWrap/>
            <w:vAlign w:val="center"/>
          </w:tcPr>
          <w:p w:rsidR="004E6FF4" w:rsidRDefault="004E6FF4" w:rsidP="00431178">
            <w:pPr>
              <w:spacing w:after="0"/>
              <w:ind w:firstLine="0"/>
              <w:jc w:val="right"/>
              <w:rPr>
                <w:rFonts w:cs="Arial"/>
                <w:sz w:val="18"/>
                <w:szCs w:val="18"/>
              </w:rPr>
            </w:pPr>
            <w:r>
              <w:rPr>
                <w:rFonts w:cs="Arial"/>
                <w:sz w:val="18"/>
                <w:szCs w:val="18"/>
              </w:rPr>
              <w:t>0,00% </w:t>
            </w:r>
          </w:p>
        </w:tc>
      </w:tr>
      <w:tr w:rsidR="004E6FF4" w:rsidRPr="00B41822" w:rsidTr="00431178">
        <w:trPr>
          <w:trHeight w:val="170"/>
        </w:trPr>
        <w:tc>
          <w:tcPr>
            <w:tcW w:w="4363" w:type="dxa"/>
            <w:tcBorders>
              <w:top w:val="single" w:sz="4" w:space="0" w:color="auto"/>
              <w:left w:val="nil"/>
              <w:bottom w:val="single" w:sz="4" w:space="0" w:color="auto"/>
              <w:right w:val="single" w:sz="4" w:space="0" w:color="auto"/>
            </w:tcBorders>
            <w:noWrap/>
            <w:vAlign w:val="center"/>
          </w:tcPr>
          <w:p w:rsidR="004E6FF4" w:rsidRDefault="004E6FF4" w:rsidP="00431178">
            <w:pPr>
              <w:spacing w:after="0"/>
              <w:ind w:firstLine="0"/>
              <w:rPr>
                <w:rFonts w:cs="Arial"/>
                <w:sz w:val="18"/>
                <w:szCs w:val="18"/>
              </w:rPr>
            </w:pPr>
          </w:p>
        </w:tc>
        <w:tc>
          <w:tcPr>
            <w:tcW w:w="2316" w:type="dxa"/>
            <w:tcBorders>
              <w:top w:val="single" w:sz="4" w:space="0" w:color="auto"/>
              <w:left w:val="nil"/>
              <w:bottom w:val="single" w:sz="4" w:space="0" w:color="auto"/>
              <w:right w:val="nil"/>
            </w:tcBorders>
            <w:noWrap/>
            <w:vAlign w:val="center"/>
          </w:tcPr>
          <w:p w:rsidR="004E6FF4" w:rsidRDefault="004E6FF4" w:rsidP="00431178">
            <w:pPr>
              <w:spacing w:after="0"/>
              <w:ind w:firstLine="0"/>
              <w:jc w:val="right"/>
              <w:rPr>
                <w:rFonts w:cs="Arial"/>
                <w:b/>
                <w:bCs/>
                <w:sz w:val="18"/>
                <w:szCs w:val="18"/>
              </w:rPr>
            </w:pPr>
          </w:p>
        </w:tc>
        <w:tc>
          <w:tcPr>
            <w:tcW w:w="2086" w:type="dxa"/>
            <w:gridSpan w:val="2"/>
            <w:tcBorders>
              <w:top w:val="single" w:sz="4" w:space="0" w:color="auto"/>
              <w:left w:val="single" w:sz="4" w:space="0" w:color="auto"/>
              <w:bottom w:val="single" w:sz="4" w:space="0" w:color="auto"/>
              <w:right w:val="nil"/>
            </w:tcBorders>
            <w:noWrap/>
            <w:vAlign w:val="center"/>
          </w:tcPr>
          <w:p w:rsidR="004E6FF4" w:rsidRDefault="004E6FF4" w:rsidP="00431178">
            <w:pPr>
              <w:spacing w:after="0"/>
              <w:ind w:firstLine="0"/>
              <w:jc w:val="right"/>
              <w:rPr>
                <w:rFonts w:cs="Arial"/>
                <w:b/>
                <w:bCs/>
                <w:sz w:val="18"/>
                <w:szCs w:val="18"/>
              </w:rPr>
            </w:pPr>
          </w:p>
        </w:tc>
      </w:tr>
      <w:tr w:rsidR="004E6FF4" w:rsidRPr="00B41822" w:rsidTr="00431178">
        <w:trPr>
          <w:trHeight w:val="340"/>
        </w:trPr>
        <w:tc>
          <w:tcPr>
            <w:tcW w:w="4363" w:type="dxa"/>
            <w:tcBorders>
              <w:top w:val="single" w:sz="4" w:space="0" w:color="auto"/>
              <w:left w:val="nil"/>
              <w:bottom w:val="single" w:sz="4" w:space="0" w:color="auto"/>
              <w:right w:val="single" w:sz="4" w:space="0" w:color="auto"/>
            </w:tcBorders>
            <w:noWrap/>
            <w:vAlign w:val="center"/>
          </w:tcPr>
          <w:p w:rsidR="004E6FF4" w:rsidRDefault="004E6FF4" w:rsidP="00431178">
            <w:pPr>
              <w:spacing w:after="0"/>
              <w:ind w:firstLine="0"/>
              <w:rPr>
                <w:rFonts w:cs="Arial"/>
                <w:b/>
                <w:bCs/>
                <w:sz w:val="18"/>
                <w:szCs w:val="18"/>
              </w:rPr>
            </w:pPr>
            <w:r>
              <w:rPr>
                <w:rFonts w:cs="Arial"/>
                <w:b/>
                <w:bCs/>
                <w:sz w:val="18"/>
                <w:szCs w:val="18"/>
              </w:rPr>
              <w:t>Custo Anual Líquido Normal</w:t>
            </w:r>
          </w:p>
        </w:tc>
        <w:tc>
          <w:tcPr>
            <w:tcW w:w="2316" w:type="dxa"/>
            <w:tcBorders>
              <w:top w:val="single" w:sz="4" w:space="0" w:color="auto"/>
              <w:left w:val="nil"/>
              <w:bottom w:val="single" w:sz="4" w:space="0" w:color="auto"/>
              <w:right w:val="nil"/>
            </w:tcBorders>
            <w:noWrap/>
            <w:vAlign w:val="center"/>
          </w:tcPr>
          <w:p w:rsidR="004E6FF4" w:rsidRPr="00915098" w:rsidRDefault="004E6FF4" w:rsidP="00431178">
            <w:pPr>
              <w:spacing w:after="0"/>
              <w:ind w:firstLine="0"/>
              <w:jc w:val="right"/>
              <w:rPr>
                <w:rFonts w:cs="Arial"/>
                <w:b/>
                <w:bCs/>
                <w:sz w:val="18"/>
                <w:szCs w:val="18"/>
              </w:rPr>
            </w:pPr>
            <w:r w:rsidRPr="00330B57">
              <w:rPr>
                <w:rFonts w:cs="Arial"/>
                <w:b/>
                <w:bCs/>
                <w:sz w:val="18"/>
                <w:szCs w:val="18"/>
              </w:rPr>
              <w:t>98.906.447,37</w:t>
            </w:r>
          </w:p>
        </w:tc>
        <w:tc>
          <w:tcPr>
            <w:tcW w:w="2086" w:type="dxa"/>
            <w:gridSpan w:val="2"/>
            <w:tcBorders>
              <w:top w:val="single" w:sz="4" w:space="0" w:color="auto"/>
              <w:left w:val="single" w:sz="4" w:space="0" w:color="auto"/>
              <w:bottom w:val="single" w:sz="4" w:space="0" w:color="auto"/>
              <w:right w:val="nil"/>
            </w:tcBorders>
            <w:noWrap/>
            <w:vAlign w:val="center"/>
          </w:tcPr>
          <w:p w:rsidR="004E6FF4" w:rsidRPr="00915098" w:rsidRDefault="004E6FF4" w:rsidP="00431178">
            <w:pPr>
              <w:spacing w:after="0"/>
              <w:ind w:firstLine="0"/>
              <w:jc w:val="right"/>
              <w:rPr>
                <w:rFonts w:cs="Arial"/>
                <w:b/>
                <w:bCs/>
                <w:sz w:val="18"/>
                <w:szCs w:val="18"/>
              </w:rPr>
            </w:pPr>
            <w:r w:rsidRPr="00330B57">
              <w:rPr>
                <w:rFonts w:cs="Arial"/>
                <w:b/>
                <w:bCs/>
                <w:sz w:val="18"/>
                <w:szCs w:val="18"/>
              </w:rPr>
              <w:t>32,20%</w:t>
            </w:r>
          </w:p>
        </w:tc>
      </w:tr>
      <w:tr w:rsidR="004E6FF4" w:rsidRPr="00B41822" w:rsidTr="00431178">
        <w:trPr>
          <w:trHeight w:val="170"/>
        </w:trPr>
        <w:tc>
          <w:tcPr>
            <w:tcW w:w="4363" w:type="dxa"/>
            <w:tcBorders>
              <w:top w:val="single" w:sz="4" w:space="0" w:color="auto"/>
              <w:left w:val="nil"/>
              <w:bottom w:val="single" w:sz="4" w:space="0" w:color="auto"/>
              <w:right w:val="single" w:sz="4" w:space="0" w:color="auto"/>
            </w:tcBorders>
            <w:noWrap/>
            <w:vAlign w:val="center"/>
          </w:tcPr>
          <w:p w:rsidR="004E6FF4" w:rsidRDefault="004E6FF4" w:rsidP="00431178">
            <w:pPr>
              <w:spacing w:after="0"/>
              <w:ind w:firstLine="0"/>
              <w:rPr>
                <w:rFonts w:cs="Arial"/>
                <w:sz w:val="18"/>
                <w:szCs w:val="18"/>
              </w:rPr>
            </w:pPr>
            <w:r>
              <w:rPr>
                <w:rFonts w:cs="Arial"/>
                <w:sz w:val="18"/>
                <w:szCs w:val="18"/>
              </w:rPr>
              <w:t> </w:t>
            </w:r>
          </w:p>
        </w:tc>
        <w:tc>
          <w:tcPr>
            <w:tcW w:w="2316" w:type="dxa"/>
            <w:tcBorders>
              <w:top w:val="single" w:sz="4" w:space="0" w:color="auto"/>
              <w:left w:val="nil"/>
              <w:bottom w:val="single" w:sz="4" w:space="0" w:color="auto"/>
              <w:right w:val="nil"/>
            </w:tcBorders>
            <w:noWrap/>
            <w:vAlign w:val="center"/>
          </w:tcPr>
          <w:p w:rsidR="004E6FF4" w:rsidRDefault="004E6FF4" w:rsidP="00431178">
            <w:pPr>
              <w:spacing w:after="0"/>
              <w:ind w:firstLine="0"/>
              <w:jc w:val="right"/>
              <w:rPr>
                <w:rFonts w:cs="Arial"/>
                <w:sz w:val="18"/>
                <w:szCs w:val="18"/>
              </w:rPr>
            </w:pPr>
          </w:p>
        </w:tc>
        <w:tc>
          <w:tcPr>
            <w:tcW w:w="2086" w:type="dxa"/>
            <w:gridSpan w:val="2"/>
            <w:tcBorders>
              <w:top w:val="single" w:sz="4" w:space="0" w:color="auto"/>
              <w:left w:val="single" w:sz="4" w:space="0" w:color="auto"/>
              <w:bottom w:val="single" w:sz="4" w:space="0" w:color="auto"/>
              <w:right w:val="nil"/>
            </w:tcBorders>
            <w:noWrap/>
            <w:vAlign w:val="center"/>
          </w:tcPr>
          <w:p w:rsidR="004E6FF4" w:rsidRDefault="004E6FF4" w:rsidP="00431178">
            <w:pPr>
              <w:spacing w:after="0"/>
              <w:ind w:firstLine="0"/>
              <w:jc w:val="right"/>
              <w:rPr>
                <w:rFonts w:cs="Arial"/>
                <w:sz w:val="18"/>
                <w:szCs w:val="18"/>
              </w:rPr>
            </w:pPr>
            <w:r>
              <w:rPr>
                <w:rFonts w:cs="Arial"/>
                <w:sz w:val="18"/>
                <w:szCs w:val="18"/>
              </w:rPr>
              <w:t> </w:t>
            </w:r>
          </w:p>
        </w:tc>
      </w:tr>
      <w:tr w:rsidR="004E6FF4" w:rsidRPr="00B41822" w:rsidTr="00431178">
        <w:trPr>
          <w:trHeight w:val="340"/>
        </w:trPr>
        <w:tc>
          <w:tcPr>
            <w:tcW w:w="4363" w:type="dxa"/>
            <w:tcBorders>
              <w:top w:val="single" w:sz="4" w:space="0" w:color="auto"/>
              <w:left w:val="nil"/>
              <w:bottom w:val="single" w:sz="4" w:space="0" w:color="auto"/>
              <w:right w:val="single" w:sz="4" w:space="0" w:color="auto"/>
            </w:tcBorders>
            <w:noWrap/>
            <w:vAlign w:val="center"/>
          </w:tcPr>
          <w:p w:rsidR="004E6FF4" w:rsidRDefault="004E6FF4" w:rsidP="00431178">
            <w:pPr>
              <w:spacing w:after="0"/>
              <w:ind w:firstLine="0"/>
              <w:rPr>
                <w:rFonts w:cs="Arial"/>
                <w:sz w:val="18"/>
                <w:szCs w:val="18"/>
              </w:rPr>
            </w:pPr>
            <w:r>
              <w:rPr>
                <w:rFonts w:cs="Arial"/>
                <w:sz w:val="18"/>
                <w:szCs w:val="18"/>
              </w:rPr>
              <w:t xml:space="preserve">Administração RPPS (Fufin e </w:t>
            </w:r>
            <w:proofErr w:type="gramStart"/>
            <w:r>
              <w:rPr>
                <w:rFonts w:cs="Arial"/>
                <w:sz w:val="18"/>
                <w:szCs w:val="18"/>
              </w:rPr>
              <w:t>BHPrev</w:t>
            </w:r>
            <w:proofErr w:type="gramEnd"/>
            <w:r>
              <w:rPr>
                <w:rFonts w:cs="Arial"/>
                <w:sz w:val="18"/>
                <w:szCs w:val="18"/>
              </w:rPr>
              <w:t>)</w:t>
            </w:r>
          </w:p>
        </w:tc>
        <w:tc>
          <w:tcPr>
            <w:tcW w:w="2316" w:type="dxa"/>
            <w:tcBorders>
              <w:top w:val="single" w:sz="4" w:space="0" w:color="auto"/>
              <w:left w:val="nil"/>
              <w:bottom w:val="single" w:sz="4" w:space="0" w:color="auto"/>
              <w:right w:val="nil"/>
            </w:tcBorders>
            <w:noWrap/>
            <w:vAlign w:val="center"/>
          </w:tcPr>
          <w:p w:rsidR="004E6FF4" w:rsidRPr="00915098" w:rsidRDefault="004E6FF4" w:rsidP="00431178">
            <w:pPr>
              <w:spacing w:after="0"/>
              <w:ind w:firstLine="0"/>
              <w:jc w:val="right"/>
              <w:rPr>
                <w:rFonts w:cs="Arial"/>
                <w:bCs/>
                <w:sz w:val="18"/>
                <w:szCs w:val="18"/>
              </w:rPr>
            </w:pPr>
            <w:r w:rsidRPr="00915098">
              <w:rPr>
                <w:rFonts w:cs="Arial"/>
                <w:bCs/>
                <w:sz w:val="18"/>
                <w:szCs w:val="18"/>
              </w:rPr>
              <w:t xml:space="preserve"> </w:t>
            </w:r>
            <w:r w:rsidRPr="00330B57">
              <w:rPr>
                <w:rFonts w:cs="Arial"/>
                <w:bCs/>
                <w:sz w:val="18"/>
                <w:szCs w:val="18"/>
              </w:rPr>
              <w:t xml:space="preserve"> 2.431.375,31</w:t>
            </w:r>
          </w:p>
        </w:tc>
        <w:tc>
          <w:tcPr>
            <w:tcW w:w="2086" w:type="dxa"/>
            <w:gridSpan w:val="2"/>
            <w:tcBorders>
              <w:top w:val="single" w:sz="4" w:space="0" w:color="auto"/>
              <w:left w:val="single" w:sz="4" w:space="0" w:color="auto"/>
              <w:bottom w:val="single" w:sz="4" w:space="0" w:color="auto"/>
              <w:right w:val="nil"/>
            </w:tcBorders>
            <w:noWrap/>
            <w:vAlign w:val="center"/>
          </w:tcPr>
          <w:p w:rsidR="004E6FF4" w:rsidRPr="00915098" w:rsidRDefault="004E6FF4" w:rsidP="00431178">
            <w:pPr>
              <w:spacing w:after="0"/>
              <w:ind w:firstLine="0"/>
              <w:jc w:val="right"/>
              <w:rPr>
                <w:rFonts w:cs="Arial"/>
                <w:bCs/>
                <w:sz w:val="18"/>
                <w:szCs w:val="18"/>
              </w:rPr>
            </w:pPr>
            <w:r w:rsidRPr="00330B57">
              <w:rPr>
                <w:rFonts w:cs="Arial"/>
                <w:bCs/>
                <w:sz w:val="18"/>
                <w:szCs w:val="18"/>
              </w:rPr>
              <w:t>0,79%</w:t>
            </w:r>
          </w:p>
        </w:tc>
      </w:tr>
      <w:tr w:rsidR="004E6FF4" w:rsidRPr="00B41822" w:rsidTr="00431178">
        <w:trPr>
          <w:trHeight w:val="170"/>
        </w:trPr>
        <w:tc>
          <w:tcPr>
            <w:tcW w:w="4363" w:type="dxa"/>
            <w:tcBorders>
              <w:top w:val="single" w:sz="4" w:space="0" w:color="auto"/>
              <w:left w:val="nil"/>
              <w:bottom w:val="single" w:sz="4" w:space="0" w:color="auto"/>
              <w:right w:val="single" w:sz="4" w:space="0" w:color="auto"/>
            </w:tcBorders>
            <w:noWrap/>
            <w:vAlign w:val="center"/>
          </w:tcPr>
          <w:p w:rsidR="004E6FF4" w:rsidRDefault="004E6FF4" w:rsidP="00431178">
            <w:pPr>
              <w:spacing w:after="0"/>
              <w:ind w:firstLine="0"/>
              <w:rPr>
                <w:rFonts w:cs="Arial"/>
                <w:sz w:val="18"/>
                <w:szCs w:val="18"/>
              </w:rPr>
            </w:pPr>
            <w:r>
              <w:rPr>
                <w:rFonts w:cs="Arial"/>
                <w:sz w:val="18"/>
                <w:szCs w:val="18"/>
              </w:rPr>
              <w:t> </w:t>
            </w:r>
          </w:p>
        </w:tc>
        <w:tc>
          <w:tcPr>
            <w:tcW w:w="2316" w:type="dxa"/>
            <w:tcBorders>
              <w:top w:val="single" w:sz="4" w:space="0" w:color="auto"/>
              <w:left w:val="nil"/>
              <w:bottom w:val="single" w:sz="4" w:space="0" w:color="auto"/>
              <w:right w:val="nil"/>
            </w:tcBorders>
            <w:noWrap/>
            <w:vAlign w:val="center"/>
          </w:tcPr>
          <w:p w:rsidR="004E6FF4" w:rsidRDefault="004E6FF4" w:rsidP="00431178">
            <w:pPr>
              <w:spacing w:after="0"/>
              <w:ind w:firstLine="0"/>
              <w:jc w:val="right"/>
              <w:rPr>
                <w:rFonts w:cs="Arial"/>
                <w:sz w:val="18"/>
                <w:szCs w:val="18"/>
              </w:rPr>
            </w:pPr>
          </w:p>
        </w:tc>
        <w:tc>
          <w:tcPr>
            <w:tcW w:w="2086" w:type="dxa"/>
            <w:gridSpan w:val="2"/>
            <w:tcBorders>
              <w:top w:val="single" w:sz="4" w:space="0" w:color="auto"/>
              <w:left w:val="single" w:sz="4" w:space="0" w:color="auto"/>
              <w:bottom w:val="single" w:sz="4" w:space="0" w:color="auto"/>
              <w:right w:val="nil"/>
            </w:tcBorders>
            <w:noWrap/>
            <w:vAlign w:val="center"/>
          </w:tcPr>
          <w:p w:rsidR="004E6FF4" w:rsidRDefault="004E6FF4" w:rsidP="00431178">
            <w:pPr>
              <w:spacing w:after="0"/>
              <w:ind w:firstLine="0"/>
              <w:jc w:val="right"/>
              <w:rPr>
                <w:rFonts w:cs="Arial"/>
                <w:sz w:val="18"/>
                <w:szCs w:val="18"/>
              </w:rPr>
            </w:pPr>
            <w:r>
              <w:rPr>
                <w:rFonts w:cs="Arial"/>
                <w:sz w:val="18"/>
                <w:szCs w:val="18"/>
              </w:rPr>
              <w:t> </w:t>
            </w:r>
          </w:p>
        </w:tc>
      </w:tr>
      <w:tr w:rsidR="004E6FF4" w:rsidRPr="00B41822" w:rsidTr="00431178">
        <w:trPr>
          <w:trHeight w:val="340"/>
        </w:trPr>
        <w:tc>
          <w:tcPr>
            <w:tcW w:w="4363" w:type="dxa"/>
            <w:tcBorders>
              <w:top w:val="single" w:sz="4" w:space="0" w:color="auto"/>
              <w:left w:val="nil"/>
              <w:bottom w:val="double" w:sz="4" w:space="0" w:color="auto"/>
              <w:right w:val="single" w:sz="4" w:space="0" w:color="auto"/>
            </w:tcBorders>
            <w:noWrap/>
            <w:vAlign w:val="center"/>
          </w:tcPr>
          <w:p w:rsidR="004E6FF4" w:rsidRDefault="004E6FF4" w:rsidP="00431178">
            <w:pPr>
              <w:spacing w:after="0"/>
              <w:ind w:firstLine="0"/>
              <w:rPr>
                <w:rFonts w:cs="Arial"/>
                <w:b/>
                <w:bCs/>
                <w:sz w:val="18"/>
                <w:szCs w:val="18"/>
              </w:rPr>
            </w:pPr>
            <w:r>
              <w:rPr>
                <w:rFonts w:cs="Arial"/>
                <w:b/>
                <w:bCs/>
                <w:sz w:val="18"/>
                <w:szCs w:val="18"/>
              </w:rPr>
              <w:t>Custo Anual Total Normal</w:t>
            </w:r>
          </w:p>
        </w:tc>
        <w:tc>
          <w:tcPr>
            <w:tcW w:w="2316" w:type="dxa"/>
            <w:tcBorders>
              <w:top w:val="single" w:sz="4" w:space="0" w:color="auto"/>
              <w:left w:val="nil"/>
              <w:bottom w:val="double" w:sz="4" w:space="0" w:color="auto"/>
              <w:right w:val="nil"/>
            </w:tcBorders>
            <w:noWrap/>
            <w:vAlign w:val="center"/>
          </w:tcPr>
          <w:p w:rsidR="004E6FF4" w:rsidRPr="00915098" w:rsidRDefault="004E6FF4" w:rsidP="00431178">
            <w:pPr>
              <w:spacing w:after="0"/>
              <w:ind w:firstLine="0"/>
              <w:jc w:val="right"/>
              <w:rPr>
                <w:rFonts w:cs="Arial"/>
                <w:b/>
                <w:bCs/>
                <w:sz w:val="18"/>
                <w:szCs w:val="18"/>
              </w:rPr>
            </w:pPr>
            <w:r w:rsidRPr="00915098">
              <w:rPr>
                <w:rFonts w:cs="Arial"/>
                <w:b/>
                <w:bCs/>
                <w:sz w:val="18"/>
                <w:szCs w:val="18"/>
              </w:rPr>
              <w:t xml:space="preserve"> </w:t>
            </w:r>
            <w:r w:rsidRPr="00F85DEA">
              <w:rPr>
                <w:rFonts w:cs="Arial"/>
                <w:b/>
                <w:bCs/>
                <w:sz w:val="18"/>
                <w:szCs w:val="18"/>
              </w:rPr>
              <w:t xml:space="preserve"> 101.337.822,68</w:t>
            </w:r>
            <w:proofErr w:type="gramStart"/>
            <w:r w:rsidRPr="00F85DEA">
              <w:rPr>
                <w:rFonts w:cs="Arial"/>
                <w:b/>
                <w:bCs/>
                <w:sz w:val="18"/>
                <w:szCs w:val="18"/>
              </w:rPr>
              <w:t xml:space="preserve"> </w:t>
            </w:r>
            <w:r w:rsidRPr="00915098">
              <w:rPr>
                <w:rFonts w:cs="Arial"/>
                <w:b/>
                <w:bCs/>
                <w:sz w:val="18"/>
                <w:szCs w:val="18"/>
              </w:rPr>
              <w:t xml:space="preserve"> </w:t>
            </w:r>
          </w:p>
        </w:tc>
        <w:tc>
          <w:tcPr>
            <w:tcW w:w="2086" w:type="dxa"/>
            <w:gridSpan w:val="2"/>
            <w:tcBorders>
              <w:top w:val="single" w:sz="4" w:space="0" w:color="auto"/>
              <w:left w:val="single" w:sz="4" w:space="0" w:color="auto"/>
              <w:bottom w:val="double" w:sz="4" w:space="0" w:color="auto"/>
              <w:right w:val="nil"/>
            </w:tcBorders>
            <w:noWrap/>
            <w:vAlign w:val="center"/>
          </w:tcPr>
          <w:p w:rsidR="004E6FF4" w:rsidRPr="00915098" w:rsidRDefault="004E6FF4" w:rsidP="00431178">
            <w:pPr>
              <w:spacing w:after="0"/>
              <w:ind w:firstLine="0"/>
              <w:jc w:val="right"/>
              <w:rPr>
                <w:rFonts w:cs="Arial"/>
                <w:b/>
                <w:bCs/>
                <w:sz w:val="18"/>
                <w:szCs w:val="18"/>
              </w:rPr>
            </w:pPr>
            <w:proofErr w:type="gramEnd"/>
            <w:r w:rsidRPr="00F85DEA">
              <w:rPr>
                <w:rFonts w:cs="Arial"/>
                <w:b/>
                <w:bCs/>
                <w:sz w:val="18"/>
                <w:szCs w:val="18"/>
              </w:rPr>
              <w:t>32,99%</w:t>
            </w:r>
          </w:p>
        </w:tc>
      </w:tr>
    </w:tbl>
    <w:p w:rsidR="004E6FF4" w:rsidRPr="00B673F2" w:rsidRDefault="004E6FF4" w:rsidP="003E1ECD">
      <w:pPr>
        <w:pStyle w:val="Textodenotaderodap"/>
        <w:spacing w:after="0" w:line="240" w:lineRule="auto"/>
        <w:ind w:left="567"/>
        <w:rPr>
          <w:rFonts w:ascii="Times New Roman" w:hAnsi="Times New Roman"/>
          <w:i/>
          <w:lang w:val="pt-BR"/>
        </w:rPr>
      </w:pPr>
      <w:r w:rsidRPr="00B673F2">
        <w:rPr>
          <w:rStyle w:val="Refdenotaderodap"/>
          <w:rFonts w:ascii="Times New Roman" w:hAnsi="Times New Roman"/>
          <w:i/>
        </w:rPr>
        <w:footnoteRef/>
      </w:r>
      <w:r w:rsidRPr="00B673F2">
        <w:rPr>
          <w:rFonts w:ascii="Times New Roman" w:hAnsi="Times New Roman"/>
          <w:i/>
          <w:lang w:val="pt-BR"/>
        </w:rPr>
        <w:t xml:space="preserve"> O custeio está estruturado sobre a base de contribuição dos segurados ativos, aposentados e pensionistas.</w:t>
      </w:r>
    </w:p>
    <w:p w:rsidR="00406368" w:rsidRPr="003E1ECD" w:rsidRDefault="00406368" w:rsidP="003E1ECD">
      <w:pPr>
        <w:pStyle w:val="Textodenotaderodap"/>
        <w:spacing w:after="0" w:line="240" w:lineRule="auto"/>
        <w:rPr>
          <w:rFonts w:ascii="Times New Roman" w:hAnsi="Times New Roman"/>
          <w:i/>
          <w:sz w:val="24"/>
          <w:szCs w:val="24"/>
          <w:lang w:val="pt-BR"/>
        </w:rPr>
      </w:pPr>
    </w:p>
    <w:p w:rsidR="004E6FF4" w:rsidRPr="002B30B9" w:rsidRDefault="004E6FF4" w:rsidP="003E1ECD">
      <w:pPr>
        <w:pStyle w:val="Ttulo1"/>
        <w:keepLines w:val="0"/>
        <w:numPr>
          <w:ilvl w:val="0"/>
          <w:numId w:val="33"/>
        </w:numPr>
        <w:spacing w:before="0"/>
        <w:ind w:left="1985" w:hanging="567"/>
        <w:rPr>
          <w:rFonts w:ascii="Times New Roman" w:hAnsi="Times New Roman" w:cs="Times New Roman"/>
          <w:color w:val="auto"/>
          <w:sz w:val="24"/>
          <w:szCs w:val="24"/>
        </w:rPr>
      </w:pPr>
      <w:bookmarkStart w:id="56" w:name="_Toc479786477"/>
      <w:bookmarkStart w:id="57" w:name="_Toc454800193"/>
      <w:r w:rsidRPr="002B30B9">
        <w:rPr>
          <w:rFonts w:ascii="Times New Roman" w:hAnsi="Times New Roman" w:cs="Times New Roman"/>
          <w:color w:val="auto"/>
          <w:sz w:val="24"/>
          <w:szCs w:val="24"/>
        </w:rPr>
        <w:t>Resultados</w:t>
      </w:r>
      <w:bookmarkEnd w:id="56"/>
    </w:p>
    <w:p w:rsidR="003E1ECD" w:rsidRPr="002B30B9" w:rsidRDefault="003E1ECD" w:rsidP="003E1ECD">
      <w:pPr>
        <w:spacing w:after="0"/>
        <w:rPr>
          <w:rFonts w:ascii="Times New Roman" w:hAnsi="Times New Roman"/>
        </w:rPr>
      </w:pPr>
    </w:p>
    <w:p w:rsidR="003E1ECD" w:rsidRPr="002B30B9" w:rsidRDefault="003E1ECD" w:rsidP="003E1ECD">
      <w:pPr>
        <w:spacing w:after="0"/>
        <w:rPr>
          <w:rFonts w:ascii="Times New Roman" w:hAnsi="Times New Roman"/>
        </w:rPr>
      </w:pPr>
    </w:p>
    <w:p w:rsidR="004E6FF4" w:rsidRPr="002B30B9" w:rsidRDefault="004E6FF4" w:rsidP="003E1ECD">
      <w:pPr>
        <w:pStyle w:val="Ttulo1"/>
        <w:spacing w:before="0"/>
        <w:ind w:firstLine="0"/>
        <w:jc w:val="center"/>
        <w:rPr>
          <w:rFonts w:ascii="Times New Roman" w:hAnsi="Times New Roman" w:cs="Times New Roman"/>
          <w:bCs w:val="0"/>
          <w:color w:val="auto"/>
          <w:sz w:val="24"/>
          <w:szCs w:val="24"/>
        </w:rPr>
      </w:pPr>
      <w:bookmarkStart w:id="58" w:name="_Toc479786478"/>
      <w:r w:rsidRPr="002B30B9">
        <w:rPr>
          <w:rFonts w:ascii="Times New Roman" w:hAnsi="Times New Roman" w:cs="Times New Roman"/>
          <w:color w:val="auto"/>
          <w:sz w:val="24"/>
          <w:szCs w:val="24"/>
        </w:rPr>
        <w:t xml:space="preserve">Tabela </w:t>
      </w:r>
      <w:r w:rsidR="00C7763D" w:rsidRPr="002B30B9">
        <w:rPr>
          <w:rFonts w:ascii="Times New Roman" w:hAnsi="Times New Roman" w:cs="Times New Roman"/>
          <w:color w:val="auto"/>
          <w:sz w:val="24"/>
          <w:szCs w:val="24"/>
        </w:rPr>
        <w:fldChar w:fldCharType="begin"/>
      </w:r>
      <w:r w:rsidRPr="002B30B9">
        <w:rPr>
          <w:rFonts w:ascii="Times New Roman" w:hAnsi="Times New Roman" w:cs="Times New Roman"/>
          <w:color w:val="auto"/>
          <w:sz w:val="24"/>
          <w:szCs w:val="24"/>
        </w:rPr>
        <w:instrText xml:space="preserve"> SEQ Tabela \* ARABIC </w:instrText>
      </w:r>
      <w:r w:rsidR="00C7763D" w:rsidRPr="002B30B9">
        <w:rPr>
          <w:rFonts w:ascii="Times New Roman" w:hAnsi="Times New Roman" w:cs="Times New Roman"/>
          <w:color w:val="auto"/>
          <w:sz w:val="24"/>
          <w:szCs w:val="24"/>
        </w:rPr>
        <w:fldChar w:fldCharType="separate"/>
      </w:r>
      <w:r w:rsidRPr="002B30B9">
        <w:rPr>
          <w:rFonts w:ascii="Times New Roman" w:hAnsi="Times New Roman" w:cs="Times New Roman"/>
          <w:noProof/>
          <w:color w:val="auto"/>
          <w:sz w:val="24"/>
          <w:szCs w:val="24"/>
        </w:rPr>
        <w:t>8</w:t>
      </w:r>
      <w:r w:rsidR="00C7763D" w:rsidRPr="002B30B9">
        <w:rPr>
          <w:rFonts w:ascii="Times New Roman" w:hAnsi="Times New Roman" w:cs="Times New Roman"/>
          <w:color w:val="auto"/>
          <w:sz w:val="24"/>
          <w:szCs w:val="24"/>
        </w:rPr>
        <w:fldChar w:fldCharType="end"/>
      </w:r>
      <w:r w:rsidRPr="002B30B9">
        <w:rPr>
          <w:rFonts w:ascii="Times New Roman" w:hAnsi="Times New Roman" w:cs="Times New Roman"/>
          <w:b w:val="0"/>
          <w:bCs w:val="0"/>
          <w:color w:val="auto"/>
          <w:sz w:val="24"/>
          <w:szCs w:val="24"/>
        </w:rPr>
        <w:t xml:space="preserve"> </w:t>
      </w:r>
      <w:r w:rsidRPr="002B30B9">
        <w:rPr>
          <w:rFonts w:ascii="Times New Roman" w:hAnsi="Times New Roman" w:cs="Times New Roman"/>
          <w:bCs w:val="0"/>
          <w:color w:val="auto"/>
          <w:sz w:val="24"/>
          <w:szCs w:val="24"/>
        </w:rPr>
        <w:t>– Resultados Avaliação Atuarial de 31/12/201</w:t>
      </w:r>
      <w:bookmarkEnd w:id="57"/>
      <w:r w:rsidRPr="002B30B9">
        <w:rPr>
          <w:rFonts w:ascii="Times New Roman" w:hAnsi="Times New Roman" w:cs="Times New Roman"/>
          <w:bCs w:val="0"/>
          <w:color w:val="auto"/>
          <w:sz w:val="24"/>
          <w:szCs w:val="24"/>
        </w:rPr>
        <w:t>6</w:t>
      </w:r>
      <w:bookmarkEnd w:id="58"/>
    </w:p>
    <w:p w:rsidR="004E6FF4" w:rsidRPr="003E1ECD" w:rsidRDefault="004E6FF4" w:rsidP="003E1ECD">
      <w:pPr>
        <w:spacing w:after="0"/>
        <w:rPr>
          <w:rFonts w:ascii="Times New Roman" w:hAnsi="Times New Roman"/>
        </w:rPr>
      </w:pPr>
    </w:p>
    <w:tbl>
      <w:tblPr>
        <w:tblW w:w="7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236"/>
        <w:gridCol w:w="4306"/>
        <w:gridCol w:w="2225"/>
      </w:tblGrid>
      <w:tr w:rsidR="004E6FF4" w:rsidRPr="00D97FE4" w:rsidTr="004E6FF4">
        <w:trPr>
          <w:trHeight w:val="340"/>
          <w:jc w:val="center"/>
        </w:trPr>
        <w:tc>
          <w:tcPr>
            <w:tcW w:w="4778" w:type="dxa"/>
            <w:gridSpan w:val="3"/>
            <w:tcBorders>
              <w:top w:val="nil"/>
              <w:left w:val="nil"/>
              <w:bottom w:val="double" w:sz="4" w:space="0" w:color="auto"/>
              <w:right w:val="nil"/>
            </w:tcBorders>
            <w:shd w:val="clear" w:color="auto" w:fill="auto"/>
            <w:vAlign w:val="center"/>
          </w:tcPr>
          <w:p w:rsidR="004E6FF4" w:rsidRPr="00D97FE4" w:rsidRDefault="004E6FF4" w:rsidP="00431178">
            <w:pPr>
              <w:pStyle w:val="Tabela"/>
            </w:pPr>
          </w:p>
        </w:tc>
        <w:tc>
          <w:tcPr>
            <w:tcW w:w="2225" w:type="dxa"/>
            <w:tcBorders>
              <w:top w:val="nil"/>
              <w:left w:val="nil"/>
              <w:bottom w:val="double" w:sz="4" w:space="0" w:color="auto"/>
              <w:right w:val="nil"/>
            </w:tcBorders>
            <w:shd w:val="clear" w:color="auto" w:fill="auto"/>
            <w:vAlign w:val="bottom"/>
          </w:tcPr>
          <w:p w:rsidR="004E6FF4" w:rsidRPr="00D97FE4" w:rsidRDefault="004E6FF4" w:rsidP="00431178">
            <w:pPr>
              <w:spacing w:after="0"/>
              <w:ind w:firstLine="529"/>
              <w:jc w:val="right"/>
              <w:rPr>
                <w:bCs/>
                <w:color w:val="000000"/>
                <w:sz w:val="18"/>
                <w:szCs w:val="18"/>
              </w:rPr>
            </w:pPr>
            <w:r>
              <w:rPr>
                <w:bCs/>
                <w:color w:val="000000"/>
                <w:sz w:val="18"/>
                <w:szCs w:val="18"/>
              </w:rPr>
              <w:t>Valores em R$</w:t>
            </w:r>
          </w:p>
        </w:tc>
      </w:tr>
      <w:tr w:rsidR="004E6FF4" w:rsidRPr="00D97FE4" w:rsidTr="004E6FF4">
        <w:trPr>
          <w:trHeight w:val="283"/>
          <w:jc w:val="center"/>
        </w:trPr>
        <w:tc>
          <w:tcPr>
            <w:tcW w:w="4778" w:type="dxa"/>
            <w:gridSpan w:val="3"/>
            <w:tcBorders>
              <w:top w:val="double" w:sz="4" w:space="0" w:color="auto"/>
              <w:left w:val="nil"/>
            </w:tcBorders>
            <w:shd w:val="clear" w:color="auto" w:fill="auto"/>
            <w:vAlign w:val="center"/>
          </w:tcPr>
          <w:p w:rsidR="004E6FF4" w:rsidRPr="00D97FE4" w:rsidRDefault="004E6FF4" w:rsidP="00431178">
            <w:pPr>
              <w:pStyle w:val="Tabela"/>
            </w:pPr>
            <w:r w:rsidRPr="00D97FE4">
              <w:t>(+</w:t>
            </w:r>
            <w:proofErr w:type="gramStart"/>
            <w:r w:rsidRPr="00D97FE4">
              <w:t>)Ativos</w:t>
            </w:r>
            <w:proofErr w:type="gramEnd"/>
            <w:r w:rsidRPr="00D97FE4">
              <w:t xml:space="preserve"> Garantidores</w:t>
            </w:r>
          </w:p>
        </w:tc>
        <w:tc>
          <w:tcPr>
            <w:tcW w:w="2225" w:type="dxa"/>
            <w:tcBorders>
              <w:top w:val="double" w:sz="4" w:space="0" w:color="auto"/>
              <w:right w:val="nil"/>
            </w:tcBorders>
            <w:shd w:val="clear" w:color="auto" w:fill="auto"/>
            <w:vAlign w:val="center"/>
          </w:tcPr>
          <w:p w:rsidR="004E6FF4" w:rsidRPr="00D97FE4" w:rsidRDefault="004E6FF4" w:rsidP="00431178">
            <w:pPr>
              <w:spacing w:after="0"/>
              <w:ind w:firstLine="0"/>
              <w:jc w:val="right"/>
              <w:rPr>
                <w:b/>
                <w:sz w:val="18"/>
                <w:szCs w:val="18"/>
              </w:rPr>
            </w:pPr>
            <w:r w:rsidRPr="00D97FE4">
              <w:rPr>
                <w:b/>
                <w:sz w:val="18"/>
                <w:szCs w:val="18"/>
              </w:rPr>
              <w:t>381.944.198,71</w:t>
            </w:r>
          </w:p>
        </w:tc>
      </w:tr>
      <w:tr w:rsidR="004E6FF4" w:rsidRPr="00D97FE4" w:rsidTr="004E6FF4">
        <w:trPr>
          <w:trHeight w:val="283"/>
          <w:jc w:val="center"/>
        </w:trPr>
        <w:tc>
          <w:tcPr>
            <w:tcW w:w="4778" w:type="dxa"/>
            <w:gridSpan w:val="3"/>
            <w:tcBorders>
              <w:left w:val="nil"/>
            </w:tcBorders>
            <w:shd w:val="clear" w:color="auto" w:fill="auto"/>
            <w:vAlign w:val="center"/>
          </w:tcPr>
          <w:p w:rsidR="004E6FF4" w:rsidRPr="00D97FE4" w:rsidRDefault="004E6FF4" w:rsidP="00431178">
            <w:pPr>
              <w:pStyle w:val="Tabela"/>
            </w:pPr>
            <w:proofErr w:type="gramStart"/>
            <w:r w:rsidRPr="00D97FE4">
              <w:t xml:space="preserve">( </w:t>
            </w:r>
            <w:proofErr w:type="gramEnd"/>
            <w:r w:rsidRPr="00D97FE4">
              <w:t>-)Provisões Matemáticas Previdenciárias</w:t>
            </w:r>
          </w:p>
        </w:tc>
        <w:tc>
          <w:tcPr>
            <w:tcW w:w="2225" w:type="dxa"/>
            <w:tcBorders>
              <w:right w:val="nil"/>
            </w:tcBorders>
            <w:shd w:val="clear" w:color="auto" w:fill="auto"/>
            <w:vAlign w:val="center"/>
          </w:tcPr>
          <w:p w:rsidR="004E6FF4" w:rsidRPr="00D97FE4" w:rsidRDefault="004E6FF4" w:rsidP="00431178">
            <w:pPr>
              <w:spacing w:after="0"/>
              <w:ind w:firstLine="0"/>
              <w:jc w:val="right"/>
              <w:rPr>
                <w:rFonts w:cs="Arial"/>
                <w:b/>
                <w:bCs/>
                <w:sz w:val="18"/>
                <w:szCs w:val="18"/>
              </w:rPr>
            </w:pPr>
            <w:r w:rsidRPr="001438A7">
              <w:rPr>
                <w:rFonts w:cs="Arial"/>
                <w:b/>
                <w:bCs/>
                <w:sz w:val="18"/>
                <w:szCs w:val="18"/>
              </w:rPr>
              <w:t>376.458.769,81</w:t>
            </w:r>
          </w:p>
        </w:tc>
      </w:tr>
      <w:tr w:rsidR="004E6FF4" w:rsidRPr="00D97FE4" w:rsidTr="004E6FF4">
        <w:trPr>
          <w:trHeight w:val="283"/>
          <w:jc w:val="center"/>
        </w:trPr>
        <w:tc>
          <w:tcPr>
            <w:tcW w:w="236" w:type="dxa"/>
            <w:tcBorders>
              <w:left w:val="nil"/>
              <w:right w:val="nil"/>
            </w:tcBorders>
            <w:shd w:val="clear" w:color="auto" w:fill="auto"/>
            <w:vAlign w:val="center"/>
          </w:tcPr>
          <w:p w:rsidR="004E6FF4" w:rsidRPr="00D97FE4" w:rsidRDefault="004E6FF4" w:rsidP="00431178">
            <w:pPr>
              <w:pStyle w:val="Tabela"/>
            </w:pPr>
          </w:p>
        </w:tc>
        <w:tc>
          <w:tcPr>
            <w:tcW w:w="4542" w:type="dxa"/>
            <w:gridSpan w:val="2"/>
            <w:tcBorders>
              <w:left w:val="nil"/>
            </w:tcBorders>
            <w:shd w:val="clear" w:color="auto" w:fill="auto"/>
            <w:vAlign w:val="center"/>
          </w:tcPr>
          <w:p w:rsidR="004E6FF4" w:rsidRPr="00D97FE4" w:rsidRDefault="004E6FF4" w:rsidP="00431178">
            <w:pPr>
              <w:pStyle w:val="Tabela"/>
            </w:pPr>
            <w:proofErr w:type="gramStart"/>
            <w:r w:rsidRPr="00D97FE4">
              <w:t xml:space="preserve">( </w:t>
            </w:r>
            <w:proofErr w:type="gramEnd"/>
            <w:r w:rsidRPr="00D97FE4">
              <w:t>-)Plano Previdenciário</w:t>
            </w:r>
          </w:p>
        </w:tc>
        <w:tc>
          <w:tcPr>
            <w:tcW w:w="2225" w:type="dxa"/>
            <w:tcBorders>
              <w:right w:val="nil"/>
            </w:tcBorders>
            <w:shd w:val="clear" w:color="auto" w:fill="auto"/>
            <w:vAlign w:val="center"/>
          </w:tcPr>
          <w:p w:rsidR="004E6FF4" w:rsidRPr="00D97FE4" w:rsidRDefault="004E6FF4" w:rsidP="00431178">
            <w:pPr>
              <w:spacing w:after="0"/>
              <w:ind w:firstLine="0"/>
              <w:jc w:val="right"/>
              <w:rPr>
                <w:sz w:val="18"/>
                <w:szCs w:val="18"/>
              </w:rPr>
            </w:pPr>
            <w:r w:rsidRPr="001438A7">
              <w:rPr>
                <w:rFonts w:cs="Arial"/>
                <w:b/>
                <w:bCs/>
                <w:sz w:val="18"/>
                <w:szCs w:val="18"/>
              </w:rPr>
              <w:t>376.458.769,81</w:t>
            </w:r>
          </w:p>
        </w:tc>
      </w:tr>
      <w:tr w:rsidR="004E6FF4" w:rsidRPr="00D97FE4" w:rsidTr="004E6FF4">
        <w:trPr>
          <w:trHeight w:val="283"/>
          <w:jc w:val="center"/>
        </w:trPr>
        <w:tc>
          <w:tcPr>
            <w:tcW w:w="236" w:type="dxa"/>
            <w:tcBorders>
              <w:left w:val="nil"/>
              <w:right w:val="nil"/>
            </w:tcBorders>
            <w:shd w:val="clear" w:color="auto" w:fill="auto"/>
            <w:vAlign w:val="center"/>
          </w:tcPr>
          <w:p w:rsidR="004E6FF4" w:rsidRPr="00D97FE4" w:rsidRDefault="004E6FF4" w:rsidP="00431178">
            <w:pPr>
              <w:pStyle w:val="Tabela"/>
            </w:pPr>
          </w:p>
        </w:tc>
        <w:tc>
          <w:tcPr>
            <w:tcW w:w="236" w:type="dxa"/>
            <w:tcBorders>
              <w:left w:val="nil"/>
              <w:right w:val="nil"/>
            </w:tcBorders>
            <w:shd w:val="clear" w:color="auto" w:fill="auto"/>
            <w:vAlign w:val="center"/>
          </w:tcPr>
          <w:p w:rsidR="004E6FF4" w:rsidRPr="00D97FE4" w:rsidRDefault="004E6FF4" w:rsidP="00431178">
            <w:pPr>
              <w:pStyle w:val="Tabela"/>
            </w:pPr>
          </w:p>
        </w:tc>
        <w:tc>
          <w:tcPr>
            <w:tcW w:w="4306" w:type="dxa"/>
            <w:tcBorders>
              <w:left w:val="nil"/>
            </w:tcBorders>
            <w:shd w:val="clear" w:color="auto" w:fill="auto"/>
            <w:vAlign w:val="center"/>
          </w:tcPr>
          <w:p w:rsidR="004E6FF4" w:rsidRPr="00D97FE4" w:rsidRDefault="004E6FF4" w:rsidP="00431178">
            <w:pPr>
              <w:pStyle w:val="Tabela"/>
            </w:pPr>
            <w:proofErr w:type="gramStart"/>
            <w:r w:rsidRPr="00D97FE4">
              <w:rPr>
                <w:caps/>
              </w:rPr>
              <w:t xml:space="preserve">( </w:t>
            </w:r>
            <w:proofErr w:type="gramEnd"/>
            <w:r w:rsidRPr="00D97FE4">
              <w:rPr>
                <w:caps/>
              </w:rPr>
              <w:t>-)</w:t>
            </w:r>
            <w:r w:rsidRPr="00D97FE4">
              <w:t>Provisões de Benefícios Concedidos</w:t>
            </w:r>
          </w:p>
        </w:tc>
        <w:tc>
          <w:tcPr>
            <w:tcW w:w="2225" w:type="dxa"/>
            <w:tcBorders>
              <w:right w:val="nil"/>
            </w:tcBorders>
            <w:shd w:val="clear" w:color="auto" w:fill="auto"/>
            <w:vAlign w:val="center"/>
          </w:tcPr>
          <w:p w:rsidR="004E6FF4" w:rsidRPr="00D97FE4" w:rsidRDefault="004E6FF4" w:rsidP="00431178">
            <w:pPr>
              <w:spacing w:after="0"/>
              <w:ind w:firstLine="0"/>
              <w:jc w:val="right"/>
              <w:rPr>
                <w:rFonts w:cs="Arial"/>
                <w:b/>
                <w:bCs/>
                <w:sz w:val="18"/>
                <w:szCs w:val="18"/>
              </w:rPr>
            </w:pPr>
            <w:r w:rsidRPr="001438A7">
              <w:rPr>
                <w:rFonts w:cs="Arial"/>
                <w:b/>
                <w:bCs/>
                <w:sz w:val="18"/>
                <w:szCs w:val="18"/>
              </w:rPr>
              <w:t>5.156.252,80</w:t>
            </w:r>
          </w:p>
        </w:tc>
      </w:tr>
      <w:tr w:rsidR="004E6FF4" w:rsidRPr="00D97FE4" w:rsidTr="004E6FF4">
        <w:trPr>
          <w:trHeight w:val="283"/>
          <w:jc w:val="center"/>
        </w:trPr>
        <w:tc>
          <w:tcPr>
            <w:tcW w:w="236" w:type="dxa"/>
            <w:tcBorders>
              <w:left w:val="nil"/>
              <w:right w:val="nil"/>
            </w:tcBorders>
            <w:shd w:val="clear" w:color="auto" w:fill="auto"/>
            <w:vAlign w:val="center"/>
          </w:tcPr>
          <w:p w:rsidR="004E6FF4" w:rsidRPr="00D97FE4" w:rsidRDefault="004E6FF4" w:rsidP="00431178">
            <w:pPr>
              <w:pStyle w:val="Tabela"/>
            </w:pPr>
          </w:p>
        </w:tc>
        <w:tc>
          <w:tcPr>
            <w:tcW w:w="236" w:type="dxa"/>
            <w:tcBorders>
              <w:left w:val="nil"/>
              <w:right w:val="nil"/>
            </w:tcBorders>
            <w:shd w:val="clear" w:color="auto" w:fill="auto"/>
            <w:vAlign w:val="center"/>
          </w:tcPr>
          <w:p w:rsidR="004E6FF4" w:rsidRPr="00D97FE4" w:rsidRDefault="004E6FF4" w:rsidP="00431178">
            <w:pPr>
              <w:pStyle w:val="Tabela"/>
            </w:pPr>
          </w:p>
        </w:tc>
        <w:tc>
          <w:tcPr>
            <w:tcW w:w="4306" w:type="dxa"/>
            <w:tcBorders>
              <w:left w:val="nil"/>
            </w:tcBorders>
            <w:shd w:val="clear" w:color="auto" w:fill="auto"/>
            <w:vAlign w:val="center"/>
          </w:tcPr>
          <w:p w:rsidR="004E6FF4" w:rsidRPr="00D97FE4" w:rsidRDefault="004E6FF4" w:rsidP="00431178">
            <w:pPr>
              <w:pStyle w:val="Tabela"/>
            </w:pPr>
            <w:r w:rsidRPr="00D97FE4">
              <w:t xml:space="preserve">VABF </w:t>
            </w:r>
            <w:r w:rsidRPr="00D97FE4">
              <w:rPr>
                <w:caps/>
              </w:rPr>
              <w:t xml:space="preserve">– </w:t>
            </w:r>
            <w:r w:rsidRPr="00D97FE4">
              <w:t>Encargos de Benefícios Concedidos</w:t>
            </w:r>
          </w:p>
        </w:tc>
        <w:tc>
          <w:tcPr>
            <w:tcW w:w="2225" w:type="dxa"/>
            <w:tcBorders>
              <w:right w:val="nil"/>
            </w:tcBorders>
            <w:shd w:val="clear" w:color="auto" w:fill="auto"/>
            <w:vAlign w:val="center"/>
          </w:tcPr>
          <w:p w:rsidR="004E6FF4" w:rsidRPr="00D97FE4" w:rsidRDefault="004E6FF4" w:rsidP="00431178">
            <w:pPr>
              <w:spacing w:after="0"/>
              <w:ind w:firstLine="0"/>
              <w:jc w:val="right"/>
              <w:rPr>
                <w:rFonts w:cs="Arial"/>
                <w:sz w:val="18"/>
                <w:szCs w:val="18"/>
              </w:rPr>
            </w:pPr>
            <w:r w:rsidRPr="00A93112">
              <w:rPr>
                <w:rFonts w:cs="Arial"/>
                <w:sz w:val="18"/>
                <w:szCs w:val="18"/>
              </w:rPr>
              <w:t>5.332.565,75</w:t>
            </w:r>
          </w:p>
        </w:tc>
      </w:tr>
      <w:tr w:rsidR="004E6FF4" w:rsidRPr="00D97FE4" w:rsidTr="004E6FF4">
        <w:trPr>
          <w:trHeight w:val="283"/>
          <w:jc w:val="center"/>
        </w:trPr>
        <w:tc>
          <w:tcPr>
            <w:tcW w:w="236" w:type="dxa"/>
            <w:tcBorders>
              <w:left w:val="nil"/>
              <w:right w:val="nil"/>
            </w:tcBorders>
            <w:shd w:val="clear" w:color="auto" w:fill="auto"/>
            <w:vAlign w:val="center"/>
          </w:tcPr>
          <w:p w:rsidR="004E6FF4" w:rsidRPr="00D97FE4" w:rsidRDefault="004E6FF4" w:rsidP="00431178">
            <w:pPr>
              <w:pStyle w:val="Tabela"/>
            </w:pPr>
          </w:p>
        </w:tc>
        <w:tc>
          <w:tcPr>
            <w:tcW w:w="236" w:type="dxa"/>
            <w:tcBorders>
              <w:left w:val="nil"/>
              <w:right w:val="nil"/>
            </w:tcBorders>
            <w:shd w:val="clear" w:color="auto" w:fill="auto"/>
            <w:vAlign w:val="center"/>
          </w:tcPr>
          <w:p w:rsidR="004E6FF4" w:rsidRPr="00D97FE4" w:rsidRDefault="004E6FF4" w:rsidP="00431178">
            <w:pPr>
              <w:pStyle w:val="Tabela"/>
            </w:pPr>
          </w:p>
        </w:tc>
        <w:tc>
          <w:tcPr>
            <w:tcW w:w="4306" w:type="dxa"/>
            <w:tcBorders>
              <w:left w:val="nil"/>
            </w:tcBorders>
            <w:shd w:val="clear" w:color="auto" w:fill="auto"/>
            <w:vAlign w:val="center"/>
          </w:tcPr>
          <w:p w:rsidR="004E6FF4" w:rsidRPr="00D97FE4" w:rsidRDefault="004E6FF4" w:rsidP="00431178">
            <w:pPr>
              <w:pStyle w:val="Tabela"/>
            </w:pPr>
            <w:r w:rsidRPr="00D97FE4">
              <w:t xml:space="preserve">VACF </w:t>
            </w:r>
            <w:r w:rsidRPr="00D97FE4">
              <w:rPr>
                <w:caps/>
              </w:rPr>
              <w:t xml:space="preserve">– </w:t>
            </w:r>
            <w:r w:rsidRPr="00D97FE4">
              <w:t>Receitas de Benefícios Concedidos</w:t>
            </w:r>
          </w:p>
        </w:tc>
        <w:tc>
          <w:tcPr>
            <w:tcW w:w="2225" w:type="dxa"/>
            <w:tcBorders>
              <w:right w:val="nil"/>
            </w:tcBorders>
            <w:shd w:val="clear" w:color="auto" w:fill="auto"/>
            <w:vAlign w:val="center"/>
          </w:tcPr>
          <w:p w:rsidR="004E6FF4" w:rsidRPr="00D97FE4" w:rsidRDefault="004E6FF4" w:rsidP="00431178">
            <w:pPr>
              <w:spacing w:after="0"/>
              <w:ind w:firstLine="0"/>
              <w:jc w:val="right"/>
              <w:rPr>
                <w:rFonts w:cs="Arial"/>
                <w:sz w:val="18"/>
                <w:szCs w:val="18"/>
              </w:rPr>
            </w:pPr>
            <w:r w:rsidRPr="00A93112">
              <w:rPr>
                <w:rFonts w:cs="Arial"/>
                <w:sz w:val="18"/>
                <w:szCs w:val="18"/>
              </w:rPr>
              <w:t>(176.312,94)</w:t>
            </w:r>
          </w:p>
        </w:tc>
      </w:tr>
      <w:tr w:rsidR="004E6FF4" w:rsidRPr="00D97FE4" w:rsidTr="004E6FF4">
        <w:trPr>
          <w:trHeight w:val="283"/>
          <w:jc w:val="center"/>
        </w:trPr>
        <w:tc>
          <w:tcPr>
            <w:tcW w:w="236" w:type="dxa"/>
            <w:tcBorders>
              <w:left w:val="nil"/>
              <w:right w:val="nil"/>
            </w:tcBorders>
            <w:shd w:val="clear" w:color="auto" w:fill="auto"/>
            <w:vAlign w:val="center"/>
          </w:tcPr>
          <w:p w:rsidR="004E6FF4" w:rsidRPr="00D97FE4" w:rsidRDefault="004E6FF4" w:rsidP="00431178">
            <w:pPr>
              <w:pStyle w:val="Tabela"/>
            </w:pPr>
          </w:p>
        </w:tc>
        <w:tc>
          <w:tcPr>
            <w:tcW w:w="236" w:type="dxa"/>
            <w:tcBorders>
              <w:left w:val="nil"/>
              <w:right w:val="nil"/>
            </w:tcBorders>
            <w:shd w:val="clear" w:color="auto" w:fill="auto"/>
            <w:vAlign w:val="center"/>
          </w:tcPr>
          <w:p w:rsidR="004E6FF4" w:rsidRPr="00D97FE4" w:rsidRDefault="004E6FF4" w:rsidP="00431178">
            <w:pPr>
              <w:pStyle w:val="Tabela"/>
            </w:pPr>
          </w:p>
        </w:tc>
        <w:tc>
          <w:tcPr>
            <w:tcW w:w="4306" w:type="dxa"/>
            <w:tcBorders>
              <w:left w:val="nil"/>
            </w:tcBorders>
            <w:shd w:val="clear" w:color="auto" w:fill="auto"/>
            <w:vAlign w:val="center"/>
          </w:tcPr>
          <w:p w:rsidR="004E6FF4" w:rsidRPr="00D97FE4" w:rsidRDefault="004E6FF4" w:rsidP="00431178">
            <w:pPr>
              <w:pStyle w:val="Tabela"/>
            </w:pPr>
            <w:proofErr w:type="gramStart"/>
            <w:r w:rsidRPr="00D97FE4">
              <w:rPr>
                <w:caps/>
              </w:rPr>
              <w:t xml:space="preserve">( </w:t>
            </w:r>
            <w:proofErr w:type="gramEnd"/>
            <w:r w:rsidRPr="00D97FE4">
              <w:rPr>
                <w:caps/>
              </w:rPr>
              <w:t>-)</w:t>
            </w:r>
            <w:r w:rsidRPr="00D97FE4">
              <w:t>Provisões de Benefícios A Conceder</w:t>
            </w:r>
          </w:p>
        </w:tc>
        <w:tc>
          <w:tcPr>
            <w:tcW w:w="2225" w:type="dxa"/>
            <w:tcBorders>
              <w:right w:val="nil"/>
            </w:tcBorders>
            <w:shd w:val="clear" w:color="auto" w:fill="auto"/>
            <w:vAlign w:val="center"/>
          </w:tcPr>
          <w:p w:rsidR="004E6FF4" w:rsidRPr="00D97FE4" w:rsidRDefault="004E6FF4" w:rsidP="00431178">
            <w:pPr>
              <w:spacing w:after="0"/>
              <w:ind w:firstLine="0"/>
              <w:jc w:val="right"/>
              <w:rPr>
                <w:rFonts w:cs="Arial"/>
                <w:b/>
                <w:bCs/>
                <w:sz w:val="18"/>
                <w:szCs w:val="18"/>
              </w:rPr>
            </w:pPr>
            <w:r w:rsidRPr="00A93112">
              <w:rPr>
                <w:rFonts w:cs="Arial"/>
                <w:b/>
                <w:bCs/>
                <w:sz w:val="18"/>
                <w:szCs w:val="18"/>
              </w:rPr>
              <w:t>371.302.517,01</w:t>
            </w:r>
          </w:p>
        </w:tc>
      </w:tr>
      <w:tr w:rsidR="004E6FF4" w:rsidRPr="00D97FE4" w:rsidTr="004E6FF4">
        <w:trPr>
          <w:trHeight w:val="283"/>
          <w:jc w:val="center"/>
        </w:trPr>
        <w:tc>
          <w:tcPr>
            <w:tcW w:w="236" w:type="dxa"/>
            <w:tcBorders>
              <w:left w:val="nil"/>
              <w:right w:val="nil"/>
            </w:tcBorders>
            <w:shd w:val="clear" w:color="auto" w:fill="auto"/>
            <w:vAlign w:val="center"/>
          </w:tcPr>
          <w:p w:rsidR="004E6FF4" w:rsidRPr="00D97FE4" w:rsidRDefault="004E6FF4" w:rsidP="00431178">
            <w:pPr>
              <w:pStyle w:val="Tabela"/>
            </w:pPr>
          </w:p>
        </w:tc>
        <w:tc>
          <w:tcPr>
            <w:tcW w:w="236" w:type="dxa"/>
            <w:tcBorders>
              <w:left w:val="nil"/>
              <w:right w:val="nil"/>
            </w:tcBorders>
            <w:shd w:val="clear" w:color="auto" w:fill="auto"/>
            <w:vAlign w:val="center"/>
          </w:tcPr>
          <w:p w:rsidR="004E6FF4" w:rsidRPr="00D97FE4" w:rsidRDefault="004E6FF4" w:rsidP="00431178">
            <w:pPr>
              <w:pStyle w:val="Tabela"/>
            </w:pPr>
          </w:p>
        </w:tc>
        <w:tc>
          <w:tcPr>
            <w:tcW w:w="4306" w:type="dxa"/>
            <w:tcBorders>
              <w:left w:val="nil"/>
            </w:tcBorders>
            <w:shd w:val="clear" w:color="auto" w:fill="auto"/>
            <w:vAlign w:val="center"/>
          </w:tcPr>
          <w:p w:rsidR="004E6FF4" w:rsidRPr="00D97FE4" w:rsidRDefault="004E6FF4" w:rsidP="00431178">
            <w:pPr>
              <w:pStyle w:val="Tabela"/>
            </w:pPr>
            <w:r w:rsidRPr="00D97FE4">
              <w:t xml:space="preserve">VABF </w:t>
            </w:r>
            <w:r w:rsidRPr="00D97FE4">
              <w:rPr>
                <w:caps/>
              </w:rPr>
              <w:t xml:space="preserve">– </w:t>
            </w:r>
            <w:r w:rsidRPr="00D97FE4">
              <w:t>Encargos de Benefícios a Conceder</w:t>
            </w:r>
          </w:p>
        </w:tc>
        <w:tc>
          <w:tcPr>
            <w:tcW w:w="2225" w:type="dxa"/>
            <w:tcBorders>
              <w:right w:val="nil"/>
            </w:tcBorders>
            <w:shd w:val="clear" w:color="auto" w:fill="auto"/>
            <w:vAlign w:val="center"/>
          </w:tcPr>
          <w:p w:rsidR="004E6FF4" w:rsidRPr="00D97FE4" w:rsidRDefault="004E6FF4" w:rsidP="00431178">
            <w:pPr>
              <w:spacing w:after="0"/>
              <w:ind w:firstLine="0"/>
              <w:jc w:val="right"/>
              <w:rPr>
                <w:rFonts w:cs="Arial"/>
                <w:sz w:val="18"/>
                <w:szCs w:val="18"/>
              </w:rPr>
            </w:pPr>
            <w:r w:rsidRPr="00A93112">
              <w:rPr>
                <w:rFonts w:cs="Arial"/>
                <w:sz w:val="18"/>
                <w:szCs w:val="18"/>
              </w:rPr>
              <w:t>2.258.395.058,43</w:t>
            </w:r>
          </w:p>
        </w:tc>
      </w:tr>
      <w:tr w:rsidR="004E6FF4" w:rsidRPr="00D97FE4" w:rsidTr="004E6FF4">
        <w:trPr>
          <w:trHeight w:val="283"/>
          <w:jc w:val="center"/>
        </w:trPr>
        <w:tc>
          <w:tcPr>
            <w:tcW w:w="236" w:type="dxa"/>
            <w:tcBorders>
              <w:left w:val="nil"/>
              <w:right w:val="nil"/>
            </w:tcBorders>
            <w:shd w:val="clear" w:color="auto" w:fill="auto"/>
            <w:vAlign w:val="center"/>
          </w:tcPr>
          <w:p w:rsidR="004E6FF4" w:rsidRPr="00D97FE4" w:rsidRDefault="004E6FF4" w:rsidP="00431178">
            <w:pPr>
              <w:pStyle w:val="Tabela"/>
            </w:pPr>
          </w:p>
        </w:tc>
        <w:tc>
          <w:tcPr>
            <w:tcW w:w="236" w:type="dxa"/>
            <w:tcBorders>
              <w:left w:val="nil"/>
              <w:right w:val="nil"/>
            </w:tcBorders>
            <w:shd w:val="clear" w:color="auto" w:fill="auto"/>
            <w:vAlign w:val="center"/>
          </w:tcPr>
          <w:p w:rsidR="004E6FF4" w:rsidRPr="00D97FE4" w:rsidRDefault="004E6FF4" w:rsidP="00431178">
            <w:pPr>
              <w:pStyle w:val="Tabela"/>
            </w:pPr>
          </w:p>
        </w:tc>
        <w:tc>
          <w:tcPr>
            <w:tcW w:w="4306" w:type="dxa"/>
            <w:tcBorders>
              <w:left w:val="nil"/>
            </w:tcBorders>
            <w:shd w:val="clear" w:color="auto" w:fill="auto"/>
            <w:vAlign w:val="center"/>
          </w:tcPr>
          <w:p w:rsidR="004E6FF4" w:rsidRPr="00D97FE4" w:rsidRDefault="004E6FF4" w:rsidP="00431178">
            <w:pPr>
              <w:pStyle w:val="Tabela"/>
            </w:pPr>
            <w:r w:rsidRPr="00D97FE4">
              <w:t xml:space="preserve">VACF </w:t>
            </w:r>
            <w:r w:rsidRPr="00D97FE4">
              <w:rPr>
                <w:caps/>
              </w:rPr>
              <w:t xml:space="preserve">– </w:t>
            </w:r>
            <w:r w:rsidRPr="00D97FE4">
              <w:t>Receitas de Benefícios a Conceder</w:t>
            </w:r>
          </w:p>
        </w:tc>
        <w:tc>
          <w:tcPr>
            <w:tcW w:w="2225" w:type="dxa"/>
            <w:tcBorders>
              <w:right w:val="nil"/>
            </w:tcBorders>
            <w:shd w:val="clear" w:color="auto" w:fill="auto"/>
            <w:vAlign w:val="center"/>
          </w:tcPr>
          <w:p w:rsidR="004E6FF4" w:rsidRPr="00D97FE4" w:rsidRDefault="004E6FF4" w:rsidP="00431178">
            <w:pPr>
              <w:spacing w:after="0"/>
              <w:ind w:firstLine="0"/>
              <w:jc w:val="right"/>
              <w:rPr>
                <w:rFonts w:cs="Arial"/>
                <w:sz w:val="18"/>
                <w:szCs w:val="18"/>
              </w:rPr>
            </w:pPr>
            <w:r w:rsidRPr="00A93112">
              <w:rPr>
                <w:rFonts w:cs="Arial"/>
                <w:sz w:val="18"/>
                <w:szCs w:val="18"/>
              </w:rPr>
              <w:t>(1.887.092.541,42)</w:t>
            </w:r>
          </w:p>
        </w:tc>
      </w:tr>
      <w:tr w:rsidR="004E6FF4" w:rsidRPr="00D97FE4" w:rsidTr="004E6FF4">
        <w:trPr>
          <w:trHeight w:val="283"/>
          <w:jc w:val="center"/>
        </w:trPr>
        <w:tc>
          <w:tcPr>
            <w:tcW w:w="4778" w:type="dxa"/>
            <w:gridSpan w:val="3"/>
            <w:tcBorders>
              <w:left w:val="nil"/>
              <w:bottom w:val="double" w:sz="4" w:space="0" w:color="auto"/>
            </w:tcBorders>
            <w:shd w:val="clear" w:color="auto" w:fill="auto"/>
            <w:vAlign w:val="center"/>
          </w:tcPr>
          <w:p w:rsidR="004E6FF4" w:rsidRPr="00D97FE4" w:rsidRDefault="004E6FF4" w:rsidP="00431178">
            <w:pPr>
              <w:pStyle w:val="Tabela"/>
            </w:pPr>
            <w:r w:rsidRPr="00D97FE4">
              <w:t>Resultado Atuarial</w:t>
            </w:r>
          </w:p>
        </w:tc>
        <w:tc>
          <w:tcPr>
            <w:tcW w:w="2225" w:type="dxa"/>
            <w:tcBorders>
              <w:bottom w:val="double" w:sz="4" w:space="0" w:color="auto"/>
              <w:right w:val="nil"/>
            </w:tcBorders>
            <w:shd w:val="clear" w:color="auto" w:fill="auto"/>
            <w:vAlign w:val="center"/>
          </w:tcPr>
          <w:p w:rsidR="004E6FF4" w:rsidRPr="00D97FE4" w:rsidRDefault="004E6FF4" w:rsidP="00431178">
            <w:pPr>
              <w:spacing w:after="0"/>
              <w:ind w:firstLine="0"/>
              <w:jc w:val="right"/>
              <w:rPr>
                <w:rFonts w:cs="Arial"/>
                <w:b/>
                <w:bCs/>
                <w:sz w:val="18"/>
                <w:szCs w:val="18"/>
              </w:rPr>
            </w:pPr>
            <w:r w:rsidRPr="00A93112">
              <w:rPr>
                <w:rFonts w:cs="Arial"/>
                <w:b/>
                <w:bCs/>
                <w:sz w:val="18"/>
                <w:szCs w:val="18"/>
              </w:rPr>
              <w:t>5.485.428,90</w:t>
            </w:r>
          </w:p>
        </w:tc>
      </w:tr>
    </w:tbl>
    <w:p w:rsidR="004E6FF4" w:rsidRPr="00947301" w:rsidRDefault="004E6FF4" w:rsidP="006A05EE">
      <w:pPr>
        <w:pStyle w:val="Ttulo1"/>
        <w:keepLines w:val="0"/>
        <w:spacing w:before="0"/>
        <w:ind w:left="1418" w:firstLine="0"/>
        <w:rPr>
          <w:rFonts w:ascii="Times New Roman" w:hAnsi="Times New Roman"/>
          <w:sz w:val="24"/>
        </w:rPr>
      </w:pPr>
      <w:r>
        <w:br w:type="page"/>
      </w:r>
    </w:p>
    <w:p w:rsidR="00DC2404" w:rsidRPr="002B30B9" w:rsidRDefault="00DC2404" w:rsidP="00DC2404">
      <w:pPr>
        <w:pStyle w:val="Ttulo1"/>
        <w:keepLines w:val="0"/>
        <w:numPr>
          <w:ilvl w:val="0"/>
          <w:numId w:val="33"/>
        </w:numPr>
        <w:spacing w:before="0"/>
        <w:ind w:left="1985" w:hanging="567"/>
        <w:rPr>
          <w:rFonts w:ascii="Times New Roman" w:hAnsi="Times New Roman" w:cs="Times New Roman"/>
          <w:color w:val="auto"/>
          <w:sz w:val="24"/>
          <w:szCs w:val="24"/>
        </w:rPr>
      </w:pPr>
      <w:r w:rsidRPr="002B30B9">
        <w:rPr>
          <w:rFonts w:ascii="Times New Roman" w:hAnsi="Times New Roman" w:cs="Times New Roman"/>
          <w:color w:val="auto"/>
          <w:sz w:val="24"/>
          <w:szCs w:val="24"/>
        </w:rPr>
        <w:lastRenderedPageBreak/>
        <w:t>Análise Comparativa</w:t>
      </w:r>
    </w:p>
    <w:p w:rsidR="004E6FF4" w:rsidRPr="00947301" w:rsidRDefault="004E6FF4" w:rsidP="00947301">
      <w:pPr>
        <w:spacing w:after="0"/>
        <w:rPr>
          <w:rFonts w:ascii="Times New Roman" w:hAnsi="Times New Roman"/>
        </w:rPr>
      </w:pPr>
    </w:p>
    <w:p w:rsidR="004E6FF4" w:rsidRDefault="004E6FF4" w:rsidP="006A05EE">
      <w:pPr>
        <w:pStyle w:val="Legenda"/>
        <w:spacing w:after="0" w:line="240" w:lineRule="auto"/>
        <w:ind w:left="0"/>
        <w:jc w:val="center"/>
        <w:rPr>
          <w:rFonts w:ascii="Times New Roman" w:hAnsi="Times New Roman"/>
          <w:sz w:val="24"/>
        </w:rPr>
      </w:pPr>
      <w:r w:rsidRPr="00947301">
        <w:rPr>
          <w:rFonts w:ascii="Times New Roman" w:hAnsi="Times New Roman"/>
          <w:sz w:val="24"/>
        </w:rPr>
        <w:t xml:space="preserve">Tabela </w:t>
      </w:r>
      <w:r w:rsidR="00C7763D" w:rsidRPr="00947301">
        <w:rPr>
          <w:rFonts w:ascii="Times New Roman" w:hAnsi="Times New Roman"/>
          <w:sz w:val="24"/>
        </w:rPr>
        <w:fldChar w:fldCharType="begin"/>
      </w:r>
      <w:r w:rsidR="002129A7" w:rsidRPr="00947301">
        <w:rPr>
          <w:rFonts w:ascii="Times New Roman" w:hAnsi="Times New Roman"/>
          <w:sz w:val="24"/>
        </w:rPr>
        <w:instrText xml:space="preserve"> SEQ Tabela \* ARABIC </w:instrText>
      </w:r>
      <w:r w:rsidR="00C7763D" w:rsidRPr="00947301">
        <w:rPr>
          <w:rFonts w:ascii="Times New Roman" w:hAnsi="Times New Roman"/>
          <w:sz w:val="24"/>
        </w:rPr>
        <w:fldChar w:fldCharType="separate"/>
      </w:r>
      <w:r w:rsidRPr="00947301">
        <w:rPr>
          <w:rFonts w:ascii="Times New Roman" w:hAnsi="Times New Roman"/>
          <w:noProof/>
          <w:sz w:val="24"/>
        </w:rPr>
        <w:t>9</w:t>
      </w:r>
      <w:r w:rsidR="00C7763D" w:rsidRPr="00947301">
        <w:rPr>
          <w:rFonts w:ascii="Times New Roman" w:hAnsi="Times New Roman"/>
          <w:noProof/>
          <w:sz w:val="24"/>
        </w:rPr>
        <w:fldChar w:fldCharType="end"/>
      </w:r>
      <w:r w:rsidRPr="00947301">
        <w:rPr>
          <w:rFonts w:ascii="Times New Roman" w:hAnsi="Times New Roman"/>
          <w:sz w:val="24"/>
        </w:rPr>
        <w:t xml:space="preserve"> -</w:t>
      </w:r>
      <w:r w:rsidRPr="00947301">
        <w:rPr>
          <w:rFonts w:ascii="Times New Roman" w:hAnsi="Times New Roman"/>
          <w:bCs w:val="0"/>
          <w:color w:val="000000"/>
          <w:sz w:val="24"/>
        </w:rPr>
        <w:t xml:space="preserve"> Comparativo da Quantidade de Participantes</w:t>
      </w:r>
    </w:p>
    <w:p w:rsidR="006A05EE" w:rsidRPr="006A05EE" w:rsidRDefault="006A05EE" w:rsidP="006A05EE">
      <w:pPr>
        <w:spacing w:after="0"/>
        <w:rPr>
          <w:rFonts w:ascii="Times New Roman" w:hAnsi="Times New Roman"/>
        </w:rPr>
      </w:pPr>
    </w:p>
    <w:tbl>
      <w:tblPr>
        <w:tblW w:w="8505" w:type="dxa"/>
        <w:tblInd w:w="567" w:type="dxa"/>
        <w:tblBorders>
          <w:top w:val="double" w:sz="6" w:space="0" w:color="auto"/>
          <w:bottom w:val="double" w:sz="6" w:space="0" w:color="auto"/>
          <w:insideV w:val="single" w:sz="8" w:space="0" w:color="auto"/>
        </w:tblBorders>
        <w:tblCellMar>
          <w:left w:w="0" w:type="dxa"/>
          <w:right w:w="0" w:type="dxa"/>
        </w:tblCellMar>
        <w:tblLook w:val="0000" w:firstRow="0" w:lastRow="0" w:firstColumn="0" w:lastColumn="0" w:noHBand="0" w:noVBand="0"/>
      </w:tblPr>
      <w:tblGrid>
        <w:gridCol w:w="1843"/>
        <w:gridCol w:w="1985"/>
        <w:gridCol w:w="1417"/>
        <w:gridCol w:w="1701"/>
        <w:gridCol w:w="1559"/>
      </w:tblGrid>
      <w:tr w:rsidR="004E6FF4" w:rsidRPr="006E2618" w:rsidTr="004E6FF4">
        <w:trPr>
          <w:cantSplit/>
          <w:trHeight w:val="285"/>
        </w:trPr>
        <w:tc>
          <w:tcPr>
            <w:tcW w:w="1843" w:type="dxa"/>
            <w:vMerge w:val="restart"/>
            <w:tcBorders>
              <w:top w:val="double" w:sz="6" w:space="0" w:color="auto"/>
            </w:tcBorders>
            <w:shd w:val="clear" w:color="auto" w:fill="D9D9D9"/>
            <w:vAlign w:val="center"/>
          </w:tcPr>
          <w:p w:rsidR="004E6FF4" w:rsidRPr="00431178" w:rsidRDefault="004E6FF4" w:rsidP="00431178">
            <w:pPr>
              <w:pStyle w:val="Tabela"/>
            </w:pPr>
            <w:r w:rsidRPr="00431178">
              <w:t>Avaliação Atuarial</w:t>
            </w:r>
          </w:p>
        </w:tc>
        <w:tc>
          <w:tcPr>
            <w:tcW w:w="1985" w:type="dxa"/>
            <w:vMerge w:val="restart"/>
            <w:tcBorders>
              <w:top w:val="double" w:sz="6" w:space="0" w:color="auto"/>
              <w:bottom w:val="nil"/>
            </w:tcBorders>
            <w:shd w:val="clear" w:color="auto" w:fill="D9D9D9"/>
            <w:vAlign w:val="center"/>
          </w:tcPr>
          <w:p w:rsidR="004E6FF4" w:rsidRPr="00431178" w:rsidRDefault="004E6FF4" w:rsidP="00431178">
            <w:pPr>
              <w:pStyle w:val="Tabela"/>
            </w:pPr>
            <w:r w:rsidRPr="00431178">
              <w:t>Data Base</w:t>
            </w:r>
          </w:p>
        </w:tc>
        <w:tc>
          <w:tcPr>
            <w:tcW w:w="4677" w:type="dxa"/>
            <w:gridSpan w:val="3"/>
            <w:tcBorders>
              <w:top w:val="double" w:sz="6" w:space="0" w:color="auto"/>
              <w:bottom w:val="single" w:sz="8" w:space="0" w:color="auto"/>
            </w:tcBorders>
            <w:shd w:val="clear" w:color="auto" w:fill="D9D9D9"/>
            <w:vAlign w:val="center"/>
          </w:tcPr>
          <w:p w:rsidR="004E6FF4" w:rsidRPr="00431178" w:rsidRDefault="004E6FF4" w:rsidP="00431178">
            <w:pPr>
              <w:pStyle w:val="Tabela"/>
            </w:pPr>
            <w:r w:rsidRPr="00431178">
              <w:t>Segurados</w:t>
            </w:r>
          </w:p>
        </w:tc>
      </w:tr>
      <w:tr w:rsidR="004E6FF4" w:rsidRPr="006E2618" w:rsidTr="004E6FF4">
        <w:trPr>
          <w:cantSplit/>
          <w:trHeight w:val="285"/>
        </w:trPr>
        <w:tc>
          <w:tcPr>
            <w:tcW w:w="1843" w:type="dxa"/>
            <w:vMerge/>
            <w:tcBorders>
              <w:bottom w:val="single" w:sz="8" w:space="0" w:color="auto"/>
            </w:tcBorders>
            <w:shd w:val="clear" w:color="auto" w:fill="D9D9D9"/>
            <w:vAlign w:val="center"/>
          </w:tcPr>
          <w:p w:rsidR="004E6FF4" w:rsidRPr="007931C9" w:rsidRDefault="004E6FF4" w:rsidP="00431178">
            <w:pPr>
              <w:pStyle w:val="Tabela"/>
            </w:pPr>
          </w:p>
        </w:tc>
        <w:tc>
          <w:tcPr>
            <w:tcW w:w="1985" w:type="dxa"/>
            <w:vMerge/>
            <w:tcBorders>
              <w:top w:val="nil"/>
              <w:bottom w:val="single" w:sz="8" w:space="0" w:color="auto"/>
            </w:tcBorders>
            <w:shd w:val="clear" w:color="auto" w:fill="D9D9D9"/>
            <w:vAlign w:val="center"/>
          </w:tcPr>
          <w:p w:rsidR="004E6FF4" w:rsidRPr="007931C9" w:rsidRDefault="004E6FF4" w:rsidP="00431178">
            <w:pPr>
              <w:pStyle w:val="Tabela"/>
            </w:pPr>
          </w:p>
        </w:tc>
        <w:tc>
          <w:tcPr>
            <w:tcW w:w="1417" w:type="dxa"/>
            <w:tcBorders>
              <w:top w:val="single" w:sz="8" w:space="0" w:color="auto"/>
              <w:bottom w:val="single" w:sz="8" w:space="0" w:color="auto"/>
            </w:tcBorders>
            <w:shd w:val="clear" w:color="auto" w:fill="D9D9D9"/>
            <w:vAlign w:val="center"/>
          </w:tcPr>
          <w:p w:rsidR="004E6FF4" w:rsidRPr="00431178" w:rsidRDefault="004E6FF4" w:rsidP="00431178">
            <w:pPr>
              <w:pStyle w:val="Tabela"/>
            </w:pPr>
            <w:r w:rsidRPr="00431178">
              <w:t>Ativos</w:t>
            </w:r>
          </w:p>
        </w:tc>
        <w:tc>
          <w:tcPr>
            <w:tcW w:w="1701" w:type="dxa"/>
            <w:tcBorders>
              <w:top w:val="single" w:sz="8" w:space="0" w:color="auto"/>
              <w:bottom w:val="single" w:sz="8" w:space="0" w:color="auto"/>
            </w:tcBorders>
            <w:shd w:val="clear" w:color="auto" w:fill="D9D9D9"/>
            <w:vAlign w:val="center"/>
          </w:tcPr>
          <w:p w:rsidR="004E6FF4" w:rsidRPr="00431178" w:rsidRDefault="004E6FF4" w:rsidP="00431178">
            <w:pPr>
              <w:pStyle w:val="Tabela"/>
            </w:pPr>
            <w:r w:rsidRPr="00431178">
              <w:t>Aposentados</w:t>
            </w:r>
          </w:p>
        </w:tc>
        <w:tc>
          <w:tcPr>
            <w:tcW w:w="1559" w:type="dxa"/>
            <w:tcBorders>
              <w:top w:val="single" w:sz="8" w:space="0" w:color="auto"/>
              <w:bottom w:val="single" w:sz="8" w:space="0" w:color="auto"/>
            </w:tcBorders>
            <w:shd w:val="clear" w:color="auto" w:fill="D9D9D9"/>
            <w:vAlign w:val="center"/>
          </w:tcPr>
          <w:p w:rsidR="004E6FF4" w:rsidRPr="00431178" w:rsidRDefault="004E6FF4" w:rsidP="00431178">
            <w:pPr>
              <w:pStyle w:val="Tabela"/>
            </w:pPr>
            <w:r w:rsidRPr="00431178">
              <w:t>Pensionistas</w:t>
            </w:r>
          </w:p>
        </w:tc>
      </w:tr>
      <w:tr w:rsidR="004E6FF4" w:rsidRPr="006E2618" w:rsidTr="004E6FF4">
        <w:trPr>
          <w:trHeight w:val="340"/>
        </w:trPr>
        <w:tc>
          <w:tcPr>
            <w:tcW w:w="1843" w:type="dxa"/>
            <w:shd w:val="clear" w:color="auto" w:fill="FFFFFF"/>
            <w:vAlign w:val="center"/>
          </w:tcPr>
          <w:p w:rsidR="004E6FF4" w:rsidRPr="00431178" w:rsidRDefault="004E6FF4" w:rsidP="00431178">
            <w:pPr>
              <w:pStyle w:val="Tabela"/>
              <w:rPr>
                <w:b w:val="0"/>
              </w:rPr>
            </w:pPr>
            <w:r w:rsidRPr="00431178">
              <w:rPr>
                <w:b w:val="0"/>
              </w:rPr>
              <w:t>Dezembro/2014</w:t>
            </w:r>
          </w:p>
        </w:tc>
        <w:tc>
          <w:tcPr>
            <w:tcW w:w="1985" w:type="dxa"/>
            <w:shd w:val="clear" w:color="auto" w:fill="FFFFFF"/>
            <w:vAlign w:val="center"/>
          </w:tcPr>
          <w:p w:rsidR="004E6FF4" w:rsidRPr="00431178" w:rsidRDefault="004E6FF4" w:rsidP="00431178">
            <w:pPr>
              <w:pStyle w:val="Tabela"/>
              <w:rPr>
                <w:b w:val="0"/>
              </w:rPr>
            </w:pPr>
            <w:r w:rsidRPr="00431178">
              <w:rPr>
                <w:b w:val="0"/>
              </w:rPr>
              <w:t>Agosto/2014</w:t>
            </w:r>
          </w:p>
        </w:tc>
        <w:tc>
          <w:tcPr>
            <w:tcW w:w="1417" w:type="dxa"/>
            <w:shd w:val="clear" w:color="auto" w:fill="FFFFFF"/>
            <w:vAlign w:val="center"/>
          </w:tcPr>
          <w:p w:rsidR="004E6FF4" w:rsidRPr="00431178" w:rsidRDefault="004E6FF4" w:rsidP="00431178">
            <w:pPr>
              <w:pStyle w:val="Tabela"/>
              <w:rPr>
                <w:b w:val="0"/>
              </w:rPr>
            </w:pPr>
            <w:r w:rsidRPr="00431178">
              <w:rPr>
                <w:b w:val="0"/>
              </w:rPr>
              <w:t>7.325</w:t>
            </w:r>
          </w:p>
        </w:tc>
        <w:tc>
          <w:tcPr>
            <w:tcW w:w="1701" w:type="dxa"/>
            <w:shd w:val="clear" w:color="auto" w:fill="FFFFFF"/>
            <w:vAlign w:val="center"/>
          </w:tcPr>
          <w:p w:rsidR="004E6FF4" w:rsidRPr="00431178" w:rsidRDefault="004E6FF4" w:rsidP="00431178">
            <w:pPr>
              <w:pStyle w:val="Tabela"/>
              <w:rPr>
                <w:b w:val="0"/>
              </w:rPr>
            </w:pPr>
            <w:proofErr w:type="gramStart"/>
            <w:r w:rsidRPr="00431178">
              <w:rPr>
                <w:b w:val="0"/>
              </w:rPr>
              <w:t>1</w:t>
            </w:r>
            <w:proofErr w:type="gramEnd"/>
          </w:p>
        </w:tc>
        <w:tc>
          <w:tcPr>
            <w:tcW w:w="1559" w:type="dxa"/>
            <w:shd w:val="clear" w:color="auto" w:fill="FFFFFF"/>
            <w:vAlign w:val="center"/>
          </w:tcPr>
          <w:p w:rsidR="004E6FF4" w:rsidRPr="00431178" w:rsidRDefault="004E6FF4" w:rsidP="00431178">
            <w:pPr>
              <w:pStyle w:val="Tabela"/>
              <w:rPr>
                <w:b w:val="0"/>
              </w:rPr>
            </w:pPr>
            <w:proofErr w:type="gramStart"/>
            <w:r w:rsidRPr="00431178">
              <w:rPr>
                <w:b w:val="0"/>
              </w:rPr>
              <w:t>1</w:t>
            </w:r>
            <w:proofErr w:type="gramEnd"/>
          </w:p>
        </w:tc>
      </w:tr>
      <w:tr w:rsidR="004E6FF4" w:rsidRPr="006E2618" w:rsidTr="004E6FF4">
        <w:trPr>
          <w:trHeight w:val="340"/>
        </w:trPr>
        <w:tc>
          <w:tcPr>
            <w:tcW w:w="1843" w:type="dxa"/>
            <w:shd w:val="clear" w:color="auto" w:fill="FFFFFF"/>
            <w:vAlign w:val="center"/>
          </w:tcPr>
          <w:p w:rsidR="004E6FF4" w:rsidRPr="00431178" w:rsidRDefault="004E6FF4" w:rsidP="00431178">
            <w:pPr>
              <w:pStyle w:val="Tabela"/>
              <w:rPr>
                <w:b w:val="0"/>
              </w:rPr>
            </w:pPr>
            <w:r w:rsidRPr="00431178">
              <w:rPr>
                <w:b w:val="0"/>
              </w:rPr>
              <w:t>Dezembro/2015</w:t>
            </w:r>
          </w:p>
        </w:tc>
        <w:tc>
          <w:tcPr>
            <w:tcW w:w="1985" w:type="dxa"/>
            <w:shd w:val="clear" w:color="auto" w:fill="FFFFFF"/>
            <w:vAlign w:val="center"/>
          </w:tcPr>
          <w:p w:rsidR="004E6FF4" w:rsidRPr="00431178" w:rsidRDefault="004E6FF4" w:rsidP="00431178">
            <w:pPr>
              <w:pStyle w:val="Tabela"/>
              <w:rPr>
                <w:b w:val="0"/>
              </w:rPr>
            </w:pPr>
            <w:r w:rsidRPr="00431178">
              <w:rPr>
                <w:b w:val="0"/>
              </w:rPr>
              <w:t>Agosto/2015</w:t>
            </w:r>
          </w:p>
        </w:tc>
        <w:tc>
          <w:tcPr>
            <w:tcW w:w="1417" w:type="dxa"/>
            <w:shd w:val="clear" w:color="auto" w:fill="FFFFFF"/>
            <w:vAlign w:val="center"/>
          </w:tcPr>
          <w:p w:rsidR="004E6FF4" w:rsidRPr="00431178" w:rsidRDefault="004E6FF4" w:rsidP="00431178">
            <w:pPr>
              <w:pStyle w:val="Tabela"/>
              <w:rPr>
                <w:b w:val="0"/>
              </w:rPr>
            </w:pPr>
            <w:r w:rsidRPr="00431178">
              <w:rPr>
                <w:b w:val="0"/>
              </w:rPr>
              <w:t>9.013</w:t>
            </w:r>
          </w:p>
        </w:tc>
        <w:tc>
          <w:tcPr>
            <w:tcW w:w="1701" w:type="dxa"/>
            <w:shd w:val="clear" w:color="auto" w:fill="FFFFFF"/>
            <w:vAlign w:val="center"/>
          </w:tcPr>
          <w:p w:rsidR="004E6FF4" w:rsidRPr="00431178" w:rsidRDefault="004E6FF4" w:rsidP="00431178">
            <w:pPr>
              <w:pStyle w:val="Tabela"/>
              <w:rPr>
                <w:b w:val="0"/>
              </w:rPr>
            </w:pPr>
            <w:proofErr w:type="gramStart"/>
            <w:r w:rsidRPr="00431178">
              <w:rPr>
                <w:b w:val="0"/>
              </w:rPr>
              <w:t>2</w:t>
            </w:r>
            <w:proofErr w:type="gramEnd"/>
          </w:p>
        </w:tc>
        <w:tc>
          <w:tcPr>
            <w:tcW w:w="1559" w:type="dxa"/>
            <w:shd w:val="clear" w:color="auto" w:fill="FFFFFF"/>
            <w:vAlign w:val="center"/>
          </w:tcPr>
          <w:p w:rsidR="004E6FF4" w:rsidRPr="00431178" w:rsidRDefault="004E6FF4" w:rsidP="00431178">
            <w:pPr>
              <w:pStyle w:val="Tabela"/>
              <w:rPr>
                <w:b w:val="0"/>
              </w:rPr>
            </w:pPr>
            <w:proofErr w:type="gramStart"/>
            <w:r w:rsidRPr="00431178">
              <w:rPr>
                <w:b w:val="0"/>
              </w:rPr>
              <w:t>9</w:t>
            </w:r>
            <w:proofErr w:type="gramEnd"/>
          </w:p>
        </w:tc>
      </w:tr>
      <w:tr w:rsidR="004E6FF4" w:rsidRPr="006E2618" w:rsidTr="004E6FF4">
        <w:trPr>
          <w:trHeight w:val="340"/>
        </w:trPr>
        <w:tc>
          <w:tcPr>
            <w:tcW w:w="1843" w:type="dxa"/>
            <w:shd w:val="clear" w:color="auto" w:fill="FFFFFF"/>
            <w:vAlign w:val="center"/>
          </w:tcPr>
          <w:p w:rsidR="004E6FF4" w:rsidRPr="00431178" w:rsidRDefault="004E6FF4" w:rsidP="00431178">
            <w:pPr>
              <w:pStyle w:val="Tabela"/>
              <w:rPr>
                <w:b w:val="0"/>
              </w:rPr>
            </w:pPr>
            <w:r w:rsidRPr="00431178">
              <w:rPr>
                <w:b w:val="0"/>
              </w:rPr>
              <w:t>Dezembro/2016</w:t>
            </w:r>
          </w:p>
        </w:tc>
        <w:tc>
          <w:tcPr>
            <w:tcW w:w="1985" w:type="dxa"/>
            <w:shd w:val="clear" w:color="auto" w:fill="FFFFFF"/>
            <w:vAlign w:val="center"/>
          </w:tcPr>
          <w:p w:rsidR="004E6FF4" w:rsidRPr="00431178" w:rsidRDefault="004E6FF4" w:rsidP="00431178">
            <w:pPr>
              <w:pStyle w:val="Tabela"/>
              <w:rPr>
                <w:b w:val="0"/>
              </w:rPr>
            </w:pPr>
            <w:r w:rsidRPr="00431178">
              <w:rPr>
                <w:b w:val="0"/>
              </w:rPr>
              <w:t>Agosto/2016</w:t>
            </w:r>
          </w:p>
        </w:tc>
        <w:tc>
          <w:tcPr>
            <w:tcW w:w="1417" w:type="dxa"/>
            <w:shd w:val="clear" w:color="auto" w:fill="FFFFFF"/>
            <w:vAlign w:val="center"/>
          </w:tcPr>
          <w:p w:rsidR="004E6FF4" w:rsidRPr="00431178" w:rsidRDefault="004E6FF4" w:rsidP="00431178">
            <w:pPr>
              <w:pStyle w:val="Tabela"/>
              <w:rPr>
                <w:b w:val="0"/>
              </w:rPr>
            </w:pPr>
            <w:r w:rsidRPr="00431178">
              <w:rPr>
                <w:b w:val="0"/>
              </w:rPr>
              <w:t>10.109</w:t>
            </w:r>
          </w:p>
        </w:tc>
        <w:tc>
          <w:tcPr>
            <w:tcW w:w="1701" w:type="dxa"/>
            <w:shd w:val="clear" w:color="auto" w:fill="FFFFFF"/>
            <w:vAlign w:val="center"/>
          </w:tcPr>
          <w:p w:rsidR="004E6FF4" w:rsidRPr="00431178" w:rsidRDefault="004E6FF4" w:rsidP="00431178">
            <w:pPr>
              <w:pStyle w:val="Tabela"/>
              <w:rPr>
                <w:b w:val="0"/>
              </w:rPr>
            </w:pPr>
            <w:proofErr w:type="gramStart"/>
            <w:r w:rsidRPr="00431178">
              <w:rPr>
                <w:b w:val="0"/>
              </w:rPr>
              <w:t>2</w:t>
            </w:r>
            <w:proofErr w:type="gramEnd"/>
          </w:p>
        </w:tc>
        <w:tc>
          <w:tcPr>
            <w:tcW w:w="1559" w:type="dxa"/>
            <w:shd w:val="clear" w:color="auto" w:fill="FFFFFF"/>
            <w:vAlign w:val="center"/>
          </w:tcPr>
          <w:p w:rsidR="004E6FF4" w:rsidRPr="00431178" w:rsidRDefault="004E6FF4" w:rsidP="00431178">
            <w:pPr>
              <w:pStyle w:val="Tabela"/>
              <w:rPr>
                <w:b w:val="0"/>
              </w:rPr>
            </w:pPr>
            <w:r w:rsidRPr="00431178">
              <w:rPr>
                <w:b w:val="0"/>
              </w:rPr>
              <w:t>12</w:t>
            </w:r>
          </w:p>
        </w:tc>
      </w:tr>
    </w:tbl>
    <w:p w:rsidR="004E6FF4" w:rsidRPr="006A05EE" w:rsidRDefault="004E6FF4" w:rsidP="006A05EE">
      <w:pPr>
        <w:pStyle w:val="Recuodecorpodetexto"/>
        <w:spacing w:after="0" w:line="240" w:lineRule="auto"/>
        <w:ind w:left="0"/>
        <w:rPr>
          <w:rFonts w:ascii="Times New Roman" w:hAnsi="Times New Roman"/>
          <w:i/>
        </w:rPr>
      </w:pPr>
      <w:r w:rsidRPr="006A05EE">
        <w:rPr>
          <w:rFonts w:ascii="Times New Roman" w:hAnsi="Times New Roman"/>
          <w:i/>
        </w:rPr>
        <w:t>Fonte: Base de Dados de agosto de 2016 e DRAA anteriores</w:t>
      </w:r>
    </w:p>
    <w:p w:rsidR="006A05EE" w:rsidRDefault="006A05EE" w:rsidP="006A05EE">
      <w:pPr>
        <w:spacing w:after="0"/>
        <w:rPr>
          <w:rFonts w:ascii="Times New Roman" w:hAnsi="Times New Roman"/>
        </w:rPr>
      </w:pPr>
    </w:p>
    <w:p w:rsidR="004E6FF4" w:rsidRPr="006A05EE" w:rsidRDefault="004E6FF4" w:rsidP="006A05EE">
      <w:pPr>
        <w:spacing w:after="0"/>
        <w:ind w:firstLine="1418"/>
        <w:rPr>
          <w:rFonts w:ascii="Times New Roman" w:hAnsi="Times New Roman"/>
        </w:rPr>
      </w:pPr>
      <w:r w:rsidRPr="006A05EE">
        <w:rPr>
          <w:rFonts w:ascii="Times New Roman" w:hAnsi="Times New Roman"/>
        </w:rPr>
        <w:t xml:space="preserve">A crescente quantidade de ativos demonstra a possibilidade de adesão de novos servidores da PBH somente ao Plano </w:t>
      </w:r>
      <w:proofErr w:type="gramStart"/>
      <w:r w:rsidRPr="006A05EE">
        <w:rPr>
          <w:rFonts w:ascii="Times New Roman" w:hAnsi="Times New Roman"/>
        </w:rPr>
        <w:t>BHPrev</w:t>
      </w:r>
      <w:proofErr w:type="gramEnd"/>
      <w:r w:rsidRPr="006A05EE">
        <w:rPr>
          <w:rFonts w:ascii="Times New Roman" w:hAnsi="Times New Roman"/>
        </w:rPr>
        <w:t>.</w:t>
      </w:r>
    </w:p>
    <w:p w:rsidR="004E6FF4" w:rsidRPr="006A05EE" w:rsidRDefault="004E6FF4" w:rsidP="006A05EE">
      <w:pPr>
        <w:spacing w:after="0"/>
        <w:ind w:firstLine="0"/>
        <w:jc w:val="center"/>
        <w:rPr>
          <w:rFonts w:ascii="Times New Roman" w:hAnsi="Times New Roman"/>
        </w:rPr>
      </w:pPr>
    </w:p>
    <w:p w:rsidR="004E6FF4" w:rsidRPr="006A05EE" w:rsidRDefault="004E6FF4" w:rsidP="006A05EE">
      <w:pPr>
        <w:pStyle w:val="Legenda"/>
        <w:spacing w:after="0" w:line="240" w:lineRule="auto"/>
        <w:jc w:val="center"/>
        <w:rPr>
          <w:rFonts w:ascii="Times New Roman" w:hAnsi="Times New Roman"/>
          <w:bCs w:val="0"/>
          <w:color w:val="000000"/>
          <w:sz w:val="24"/>
          <w:szCs w:val="24"/>
        </w:rPr>
      </w:pPr>
      <w:r w:rsidRPr="006A05EE">
        <w:rPr>
          <w:rFonts w:ascii="Times New Roman" w:hAnsi="Times New Roman"/>
          <w:sz w:val="24"/>
          <w:szCs w:val="24"/>
        </w:rPr>
        <w:t xml:space="preserve">Tabela </w:t>
      </w:r>
      <w:r w:rsidR="00C7763D" w:rsidRPr="006A05EE">
        <w:rPr>
          <w:rFonts w:ascii="Times New Roman" w:hAnsi="Times New Roman"/>
          <w:sz w:val="24"/>
          <w:szCs w:val="24"/>
        </w:rPr>
        <w:fldChar w:fldCharType="begin"/>
      </w:r>
      <w:r w:rsidR="002129A7" w:rsidRPr="006A05EE">
        <w:rPr>
          <w:rFonts w:ascii="Times New Roman" w:hAnsi="Times New Roman"/>
          <w:sz w:val="24"/>
          <w:szCs w:val="24"/>
        </w:rPr>
        <w:instrText xml:space="preserve"> SEQ Tabela \* ARABIC </w:instrText>
      </w:r>
      <w:r w:rsidR="00C7763D" w:rsidRPr="006A05EE">
        <w:rPr>
          <w:rFonts w:ascii="Times New Roman" w:hAnsi="Times New Roman"/>
          <w:sz w:val="24"/>
          <w:szCs w:val="24"/>
        </w:rPr>
        <w:fldChar w:fldCharType="separate"/>
      </w:r>
      <w:r w:rsidRPr="006A05EE">
        <w:rPr>
          <w:rFonts w:ascii="Times New Roman" w:hAnsi="Times New Roman"/>
          <w:noProof/>
          <w:sz w:val="24"/>
          <w:szCs w:val="24"/>
        </w:rPr>
        <w:t>10</w:t>
      </w:r>
      <w:r w:rsidR="00C7763D" w:rsidRPr="006A05EE">
        <w:rPr>
          <w:rFonts w:ascii="Times New Roman" w:hAnsi="Times New Roman"/>
          <w:noProof/>
          <w:sz w:val="24"/>
          <w:szCs w:val="24"/>
        </w:rPr>
        <w:fldChar w:fldCharType="end"/>
      </w:r>
      <w:r w:rsidRPr="006A05EE">
        <w:rPr>
          <w:rFonts w:ascii="Times New Roman" w:hAnsi="Times New Roman"/>
          <w:b w:val="0"/>
          <w:bCs w:val="0"/>
          <w:color w:val="000000"/>
          <w:sz w:val="24"/>
          <w:szCs w:val="24"/>
        </w:rPr>
        <w:t xml:space="preserve"> </w:t>
      </w:r>
      <w:r w:rsidRPr="006A05EE">
        <w:rPr>
          <w:rFonts w:ascii="Times New Roman" w:hAnsi="Times New Roman"/>
          <w:bCs w:val="0"/>
          <w:color w:val="000000"/>
          <w:sz w:val="24"/>
          <w:szCs w:val="24"/>
        </w:rPr>
        <w:t>- Comparativo da Remuneração e Provento Médio</w:t>
      </w:r>
    </w:p>
    <w:p w:rsidR="004E6FF4" w:rsidRPr="00533007" w:rsidRDefault="004E6FF4" w:rsidP="004E6FF4">
      <w:pPr>
        <w:pStyle w:val="Recuodecorpodetexto"/>
        <w:spacing w:after="0" w:line="240" w:lineRule="auto"/>
        <w:ind w:left="6939" w:firstLine="141"/>
        <w:rPr>
          <w:rFonts w:ascii="Verdana" w:hAnsi="Verdana"/>
          <w:bCs/>
          <w:color w:val="000000"/>
          <w:sz w:val="18"/>
          <w:szCs w:val="18"/>
        </w:rPr>
      </w:pPr>
      <w:r w:rsidRPr="00533007">
        <w:rPr>
          <w:rFonts w:ascii="Verdana" w:hAnsi="Verdana"/>
          <w:bCs/>
          <w:color w:val="000000"/>
          <w:sz w:val="18"/>
          <w:szCs w:val="18"/>
        </w:rPr>
        <w:t xml:space="preserve">      Valores em R$</w:t>
      </w:r>
    </w:p>
    <w:tbl>
      <w:tblPr>
        <w:tblW w:w="8505" w:type="dxa"/>
        <w:tblInd w:w="567" w:type="dxa"/>
        <w:tblBorders>
          <w:top w:val="double" w:sz="6" w:space="0" w:color="auto"/>
          <w:bottom w:val="double" w:sz="6" w:space="0" w:color="auto"/>
          <w:insideV w:val="single" w:sz="8" w:space="0" w:color="auto"/>
        </w:tblBorders>
        <w:tblCellMar>
          <w:left w:w="0" w:type="dxa"/>
          <w:right w:w="0" w:type="dxa"/>
        </w:tblCellMar>
        <w:tblLook w:val="0000" w:firstRow="0" w:lastRow="0" w:firstColumn="0" w:lastColumn="0" w:noHBand="0" w:noVBand="0"/>
      </w:tblPr>
      <w:tblGrid>
        <w:gridCol w:w="1843"/>
        <w:gridCol w:w="1701"/>
        <w:gridCol w:w="1701"/>
        <w:gridCol w:w="1701"/>
        <w:gridCol w:w="1559"/>
      </w:tblGrid>
      <w:tr w:rsidR="004E6FF4" w:rsidRPr="00533007" w:rsidTr="004E6FF4">
        <w:trPr>
          <w:cantSplit/>
          <w:trHeight w:val="285"/>
        </w:trPr>
        <w:tc>
          <w:tcPr>
            <w:tcW w:w="1843" w:type="dxa"/>
            <w:vMerge w:val="restart"/>
            <w:tcBorders>
              <w:top w:val="double" w:sz="6" w:space="0" w:color="auto"/>
            </w:tcBorders>
            <w:shd w:val="clear" w:color="auto" w:fill="D9D9D9"/>
            <w:vAlign w:val="center"/>
          </w:tcPr>
          <w:p w:rsidR="004E6FF4" w:rsidRPr="007931C9" w:rsidRDefault="004E6FF4" w:rsidP="00431178">
            <w:pPr>
              <w:pStyle w:val="Tabela"/>
            </w:pPr>
            <w:r w:rsidRPr="007931C9">
              <w:t>Avaliação Atuarial</w:t>
            </w:r>
          </w:p>
        </w:tc>
        <w:tc>
          <w:tcPr>
            <w:tcW w:w="1701" w:type="dxa"/>
            <w:vMerge w:val="restart"/>
            <w:tcBorders>
              <w:top w:val="double" w:sz="6" w:space="0" w:color="auto"/>
              <w:bottom w:val="nil"/>
            </w:tcBorders>
            <w:shd w:val="clear" w:color="auto" w:fill="D9D9D9"/>
            <w:vAlign w:val="center"/>
          </w:tcPr>
          <w:p w:rsidR="004E6FF4" w:rsidRPr="007931C9" w:rsidRDefault="004E6FF4" w:rsidP="00431178">
            <w:pPr>
              <w:pStyle w:val="Tabela"/>
            </w:pPr>
            <w:r w:rsidRPr="007931C9">
              <w:t>Data-Base</w:t>
            </w:r>
          </w:p>
        </w:tc>
        <w:tc>
          <w:tcPr>
            <w:tcW w:w="4961" w:type="dxa"/>
            <w:gridSpan w:val="3"/>
            <w:tcBorders>
              <w:top w:val="double" w:sz="6" w:space="0" w:color="auto"/>
              <w:bottom w:val="single" w:sz="8" w:space="0" w:color="auto"/>
            </w:tcBorders>
            <w:shd w:val="clear" w:color="auto" w:fill="D9D9D9"/>
            <w:vAlign w:val="center"/>
          </w:tcPr>
          <w:p w:rsidR="004E6FF4" w:rsidRPr="007931C9" w:rsidRDefault="004E6FF4" w:rsidP="00431178">
            <w:pPr>
              <w:pStyle w:val="Tabela"/>
            </w:pPr>
            <w:r w:rsidRPr="007931C9">
              <w:t>Remunerações e Proventos Médios</w:t>
            </w:r>
          </w:p>
        </w:tc>
      </w:tr>
      <w:tr w:rsidR="004E6FF4" w:rsidRPr="00533007" w:rsidTr="004E6FF4">
        <w:trPr>
          <w:cantSplit/>
          <w:trHeight w:val="285"/>
        </w:trPr>
        <w:tc>
          <w:tcPr>
            <w:tcW w:w="1843" w:type="dxa"/>
            <w:vMerge/>
            <w:tcBorders>
              <w:bottom w:val="single" w:sz="8" w:space="0" w:color="auto"/>
            </w:tcBorders>
            <w:shd w:val="clear" w:color="auto" w:fill="D9D9D9"/>
            <w:vAlign w:val="center"/>
          </w:tcPr>
          <w:p w:rsidR="004E6FF4" w:rsidRPr="007931C9" w:rsidRDefault="004E6FF4" w:rsidP="00431178">
            <w:pPr>
              <w:pStyle w:val="Tabela"/>
            </w:pPr>
          </w:p>
        </w:tc>
        <w:tc>
          <w:tcPr>
            <w:tcW w:w="1701" w:type="dxa"/>
            <w:vMerge/>
            <w:tcBorders>
              <w:top w:val="nil"/>
              <w:bottom w:val="single" w:sz="8" w:space="0" w:color="auto"/>
            </w:tcBorders>
            <w:shd w:val="clear" w:color="auto" w:fill="D9D9D9"/>
            <w:vAlign w:val="center"/>
          </w:tcPr>
          <w:p w:rsidR="004E6FF4" w:rsidRPr="007931C9" w:rsidRDefault="004E6FF4" w:rsidP="00431178">
            <w:pPr>
              <w:pStyle w:val="Tabela"/>
            </w:pPr>
          </w:p>
        </w:tc>
        <w:tc>
          <w:tcPr>
            <w:tcW w:w="1701" w:type="dxa"/>
            <w:tcBorders>
              <w:top w:val="single" w:sz="8" w:space="0" w:color="auto"/>
              <w:bottom w:val="single" w:sz="8" w:space="0" w:color="auto"/>
            </w:tcBorders>
            <w:shd w:val="clear" w:color="auto" w:fill="D9D9D9"/>
            <w:vAlign w:val="center"/>
          </w:tcPr>
          <w:p w:rsidR="004E6FF4" w:rsidRPr="007931C9" w:rsidRDefault="004E6FF4" w:rsidP="00431178">
            <w:pPr>
              <w:pStyle w:val="Tabela"/>
            </w:pPr>
            <w:r w:rsidRPr="007931C9">
              <w:t>Ativos</w:t>
            </w:r>
          </w:p>
        </w:tc>
        <w:tc>
          <w:tcPr>
            <w:tcW w:w="1701" w:type="dxa"/>
            <w:tcBorders>
              <w:top w:val="single" w:sz="8" w:space="0" w:color="auto"/>
              <w:bottom w:val="single" w:sz="8" w:space="0" w:color="auto"/>
            </w:tcBorders>
            <w:shd w:val="clear" w:color="auto" w:fill="D9D9D9"/>
            <w:vAlign w:val="center"/>
          </w:tcPr>
          <w:p w:rsidR="004E6FF4" w:rsidRPr="007931C9" w:rsidRDefault="004E6FF4" w:rsidP="00431178">
            <w:pPr>
              <w:pStyle w:val="Tabela"/>
            </w:pPr>
            <w:r w:rsidRPr="007931C9">
              <w:t>Aposentados</w:t>
            </w:r>
          </w:p>
        </w:tc>
        <w:tc>
          <w:tcPr>
            <w:tcW w:w="1559" w:type="dxa"/>
            <w:tcBorders>
              <w:top w:val="single" w:sz="8" w:space="0" w:color="auto"/>
              <w:bottom w:val="single" w:sz="8" w:space="0" w:color="auto"/>
            </w:tcBorders>
            <w:shd w:val="clear" w:color="auto" w:fill="D9D9D9"/>
            <w:vAlign w:val="center"/>
          </w:tcPr>
          <w:p w:rsidR="004E6FF4" w:rsidRPr="007931C9" w:rsidRDefault="004E6FF4" w:rsidP="00431178">
            <w:pPr>
              <w:pStyle w:val="Tabela"/>
            </w:pPr>
            <w:r w:rsidRPr="007931C9">
              <w:t>Pensionistas</w:t>
            </w:r>
          </w:p>
        </w:tc>
      </w:tr>
      <w:tr w:rsidR="004E6FF4" w:rsidRPr="00533007" w:rsidTr="004E6FF4">
        <w:trPr>
          <w:trHeight w:val="340"/>
        </w:trPr>
        <w:tc>
          <w:tcPr>
            <w:tcW w:w="1843" w:type="dxa"/>
            <w:shd w:val="clear" w:color="auto" w:fill="FFFFFF"/>
            <w:vAlign w:val="center"/>
          </w:tcPr>
          <w:p w:rsidR="004E6FF4" w:rsidRPr="00431178" w:rsidRDefault="004E6FF4" w:rsidP="00431178">
            <w:pPr>
              <w:pStyle w:val="Tabela"/>
              <w:rPr>
                <w:b w:val="0"/>
              </w:rPr>
            </w:pPr>
            <w:r w:rsidRPr="00431178">
              <w:rPr>
                <w:b w:val="0"/>
              </w:rPr>
              <w:t>Dezembro/2014</w:t>
            </w:r>
          </w:p>
        </w:tc>
        <w:tc>
          <w:tcPr>
            <w:tcW w:w="1701" w:type="dxa"/>
            <w:shd w:val="clear" w:color="auto" w:fill="FFFFFF"/>
            <w:vAlign w:val="center"/>
          </w:tcPr>
          <w:p w:rsidR="004E6FF4" w:rsidRPr="00431178" w:rsidRDefault="004E6FF4" w:rsidP="00431178">
            <w:pPr>
              <w:pStyle w:val="Tabela"/>
              <w:rPr>
                <w:b w:val="0"/>
              </w:rPr>
            </w:pPr>
            <w:r w:rsidRPr="00431178">
              <w:rPr>
                <w:b w:val="0"/>
              </w:rPr>
              <w:t>Agosto/2014</w:t>
            </w:r>
          </w:p>
        </w:tc>
        <w:tc>
          <w:tcPr>
            <w:tcW w:w="1701" w:type="dxa"/>
            <w:shd w:val="clear" w:color="auto" w:fill="FFFFFF"/>
            <w:vAlign w:val="center"/>
          </w:tcPr>
          <w:p w:rsidR="004E6FF4" w:rsidRPr="00431178" w:rsidRDefault="004E6FF4" w:rsidP="00431178">
            <w:pPr>
              <w:pStyle w:val="Tabela"/>
              <w:rPr>
                <w:b w:val="0"/>
              </w:rPr>
            </w:pPr>
            <w:r w:rsidRPr="00431178">
              <w:rPr>
                <w:b w:val="0"/>
              </w:rPr>
              <w:t>2.262,58</w:t>
            </w:r>
          </w:p>
        </w:tc>
        <w:tc>
          <w:tcPr>
            <w:tcW w:w="1701" w:type="dxa"/>
            <w:shd w:val="clear" w:color="auto" w:fill="FFFFFF"/>
            <w:vAlign w:val="center"/>
          </w:tcPr>
          <w:p w:rsidR="004E6FF4" w:rsidRPr="00431178" w:rsidRDefault="004E6FF4" w:rsidP="00431178">
            <w:pPr>
              <w:pStyle w:val="Tabela"/>
              <w:rPr>
                <w:b w:val="0"/>
              </w:rPr>
            </w:pPr>
            <w:r w:rsidRPr="00431178">
              <w:rPr>
                <w:b w:val="0"/>
              </w:rPr>
              <w:t>2.160,28</w:t>
            </w:r>
          </w:p>
        </w:tc>
        <w:tc>
          <w:tcPr>
            <w:tcW w:w="1559" w:type="dxa"/>
            <w:shd w:val="clear" w:color="auto" w:fill="FFFFFF"/>
            <w:vAlign w:val="center"/>
          </w:tcPr>
          <w:p w:rsidR="004E6FF4" w:rsidRPr="00431178" w:rsidRDefault="004E6FF4" w:rsidP="00431178">
            <w:pPr>
              <w:pStyle w:val="Tabela"/>
              <w:rPr>
                <w:b w:val="0"/>
              </w:rPr>
            </w:pPr>
            <w:r w:rsidRPr="00431178">
              <w:rPr>
                <w:b w:val="0"/>
              </w:rPr>
              <w:t>2.286,71</w:t>
            </w:r>
          </w:p>
        </w:tc>
      </w:tr>
      <w:tr w:rsidR="004E6FF4" w:rsidRPr="00533007" w:rsidTr="004E6FF4">
        <w:trPr>
          <w:trHeight w:val="340"/>
        </w:trPr>
        <w:tc>
          <w:tcPr>
            <w:tcW w:w="1843" w:type="dxa"/>
            <w:shd w:val="clear" w:color="auto" w:fill="FFFFFF"/>
            <w:vAlign w:val="center"/>
          </w:tcPr>
          <w:p w:rsidR="004E6FF4" w:rsidRPr="00431178" w:rsidRDefault="004E6FF4" w:rsidP="00431178">
            <w:pPr>
              <w:pStyle w:val="Tabela"/>
              <w:rPr>
                <w:b w:val="0"/>
              </w:rPr>
            </w:pPr>
            <w:r w:rsidRPr="00431178">
              <w:rPr>
                <w:b w:val="0"/>
              </w:rPr>
              <w:t>Dezembro/2015</w:t>
            </w:r>
          </w:p>
        </w:tc>
        <w:tc>
          <w:tcPr>
            <w:tcW w:w="1701" w:type="dxa"/>
            <w:shd w:val="clear" w:color="auto" w:fill="FFFFFF"/>
            <w:vAlign w:val="center"/>
          </w:tcPr>
          <w:p w:rsidR="004E6FF4" w:rsidRPr="00431178" w:rsidRDefault="004E6FF4" w:rsidP="00431178">
            <w:pPr>
              <w:pStyle w:val="Tabela"/>
              <w:rPr>
                <w:b w:val="0"/>
              </w:rPr>
            </w:pPr>
            <w:r w:rsidRPr="00431178">
              <w:rPr>
                <w:b w:val="0"/>
              </w:rPr>
              <w:t>Agosto/2015</w:t>
            </w:r>
          </w:p>
        </w:tc>
        <w:tc>
          <w:tcPr>
            <w:tcW w:w="1701" w:type="dxa"/>
            <w:shd w:val="clear" w:color="auto" w:fill="FFFFFF"/>
            <w:vAlign w:val="center"/>
          </w:tcPr>
          <w:p w:rsidR="004E6FF4" w:rsidRPr="00431178" w:rsidRDefault="004E6FF4" w:rsidP="00431178">
            <w:pPr>
              <w:pStyle w:val="Tabela"/>
              <w:rPr>
                <w:b w:val="0"/>
              </w:rPr>
            </w:pPr>
            <w:r w:rsidRPr="00431178">
              <w:rPr>
                <w:b w:val="0"/>
              </w:rPr>
              <w:t>2.353,11</w:t>
            </w:r>
          </w:p>
        </w:tc>
        <w:tc>
          <w:tcPr>
            <w:tcW w:w="1701" w:type="dxa"/>
            <w:shd w:val="clear" w:color="auto" w:fill="FFFFFF"/>
            <w:vAlign w:val="center"/>
          </w:tcPr>
          <w:p w:rsidR="004E6FF4" w:rsidRPr="00431178" w:rsidRDefault="004E6FF4" w:rsidP="00431178">
            <w:pPr>
              <w:pStyle w:val="Tabela"/>
              <w:rPr>
                <w:b w:val="0"/>
              </w:rPr>
            </w:pPr>
            <w:r w:rsidRPr="00431178">
              <w:rPr>
                <w:b w:val="0"/>
              </w:rPr>
              <w:t>1.440,12</w:t>
            </w:r>
          </w:p>
        </w:tc>
        <w:tc>
          <w:tcPr>
            <w:tcW w:w="1559" w:type="dxa"/>
            <w:shd w:val="clear" w:color="auto" w:fill="FFFFFF"/>
            <w:vAlign w:val="center"/>
          </w:tcPr>
          <w:p w:rsidR="004E6FF4" w:rsidRPr="00431178" w:rsidRDefault="004E6FF4" w:rsidP="00431178">
            <w:pPr>
              <w:pStyle w:val="Tabela"/>
              <w:rPr>
                <w:b w:val="0"/>
              </w:rPr>
            </w:pPr>
            <w:r w:rsidRPr="00431178">
              <w:rPr>
                <w:b w:val="0"/>
              </w:rPr>
              <w:t>2.048,60</w:t>
            </w:r>
          </w:p>
        </w:tc>
      </w:tr>
      <w:tr w:rsidR="004E6FF4" w:rsidRPr="00533007" w:rsidTr="004E6FF4">
        <w:trPr>
          <w:trHeight w:val="340"/>
        </w:trPr>
        <w:tc>
          <w:tcPr>
            <w:tcW w:w="1843" w:type="dxa"/>
            <w:shd w:val="clear" w:color="auto" w:fill="FFFFFF"/>
            <w:vAlign w:val="center"/>
          </w:tcPr>
          <w:p w:rsidR="004E6FF4" w:rsidRPr="00431178" w:rsidRDefault="004E6FF4" w:rsidP="00431178">
            <w:pPr>
              <w:pStyle w:val="Tabela"/>
              <w:rPr>
                <w:b w:val="0"/>
              </w:rPr>
            </w:pPr>
            <w:r w:rsidRPr="00431178">
              <w:rPr>
                <w:b w:val="0"/>
              </w:rPr>
              <w:t>Dezembro/2016</w:t>
            </w:r>
          </w:p>
        </w:tc>
        <w:tc>
          <w:tcPr>
            <w:tcW w:w="1701" w:type="dxa"/>
            <w:shd w:val="clear" w:color="auto" w:fill="FFFFFF"/>
            <w:vAlign w:val="center"/>
          </w:tcPr>
          <w:p w:rsidR="004E6FF4" w:rsidRPr="00431178" w:rsidRDefault="004E6FF4" w:rsidP="00431178">
            <w:pPr>
              <w:pStyle w:val="Tabela"/>
              <w:rPr>
                <w:b w:val="0"/>
              </w:rPr>
            </w:pPr>
            <w:r w:rsidRPr="00431178">
              <w:rPr>
                <w:b w:val="0"/>
              </w:rPr>
              <w:t>Agosto/2016</w:t>
            </w:r>
          </w:p>
        </w:tc>
        <w:tc>
          <w:tcPr>
            <w:tcW w:w="1701" w:type="dxa"/>
            <w:shd w:val="clear" w:color="auto" w:fill="FFFFFF"/>
            <w:vAlign w:val="center"/>
          </w:tcPr>
          <w:p w:rsidR="004E6FF4" w:rsidRPr="00431178" w:rsidRDefault="004E6FF4" w:rsidP="00431178">
            <w:pPr>
              <w:pStyle w:val="Tabela"/>
              <w:rPr>
                <w:b w:val="0"/>
              </w:rPr>
            </w:pPr>
            <w:r w:rsidRPr="00431178">
              <w:rPr>
                <w:b w:val="0"/>
              </w:rPr>
              <w:t>2.336,47</w:t>
            </w:r>
          </w:p>
        </w:tc>
        <w:tc>
          <w:tcPr>
            <w:tcW w:w="1701" w:type="dxa"/>
            <w:shd w:val="clear" w:color="auto" w:fill="FFFFFF"/>
            <w:vAlign w:val="center"/>
          </w:tcPr>
          <w:p w:rsidR="004E6FF4" w:rsidRPr="00431178" w:rsidRDefault="004E6FF4" w:rsidP="00431178">
            <w:pPr>
              <w:pStyle w:val="Tabela"/>
              <w:rPr>
                <w:b w:val="0"/>
              </w:rPr>
            </w:pPr>
            <w:r w:rsidRPr="00431178">
              <w:rPr>
                <w:b w:val="0"/>
              </w:rPr>
              <w:t>880,00</w:t>
            </w:r>
          </w:p>
        </w:tc>
        <w:tc>
          <w:tcPr>
            <w:tcW w:w="1559" w:type="dxa"/>
            <w:shd w:val="clear" w:color="auto" w:fill="FFFFFF"/>
            <w:vAlign w:val="center"/>
          </w:tcPr>
          <w:p w:rsidR="004E6FF4" w:rsidRPr="00431178" w:rsidRDefault="004E6FF4" w:rsidP="00431178">
            <w:pPr>
              <w:pStyle w:val="Tabela"/>
              <w:rPr>
                <w:b w:val="0"/>
              </w:rPr>
            </w:pPr>
            <w:r w:rsidRPr="00431178">
              <w:rPr>
                <w:b w:val="0"/>
              </w:rPr>
              <w:t>1.941,14</w:t>
            </w:r>
          </w:p>
        </w:tc>
      </w:tr>
    </w:tbl>
    <w:p w:rsidR="004E6FF4" w:rsidRPr="006A05EE" w:rsidRDefault="004E6FF4" w:rsidP="006A05EE">
      <w:pPr>
        <w:pStyle w:val="Recuodecorpodetexto"/>
        <w:spacing w:after="0" w:line="240" w:lineRule="auto"/>
        <w:ind w:left="284"/>
        <w:rPr>
          <w:rFonts w:ascii="Times New Roman" w:hAnsi="Times New Roman"/>
          <w:i/>
        </w:rPr>
      </w:pPr>
      <w:r w:rsidRPr="006A05EE">
        <w:rPr>
          <w:rFonts w:ascii="Times New Roman" w:hAnsi="Times New Roman"/>
          <w:i/>
        </w:rPr>
        <w:t>Fonte: Base de Dados de agosto de 2016 e DRAA anteriores</w:t>
      </w:r>
    </w:p>
    <w:p w:rsidR="006A05EE" w:rsidRPr="006A05EE" w:rsidRDefault="006A05EE" w:rsidP="006A05EE">
      <w:pPr>
        <w:spacing w:after="0"/>
        <w:rPr>
          <w:rFonts w:ascii="Times New Roman" w:hAnsi="Times New Roman"/>
        </w:rPr>
      </w:pPr>
    </w:p>
    <w:p w:rsidR="004E6FF4" w:rsidRDefault="004E6FF4" w:rsidP="006A05EE">
      <w:pPr>
        <w:spacing w:after="0"/>
        <w:ind w:firstLine="0"/>
        <w:jc w:val="center"/>
        <w:rPr>
          <w:rFonts w:ascii="Times New Roman" w:hAnsi="Times New Roman"/>
          <w:b/>
          <w:bCs/>
          <w:szCs w:val="20"/>
        </w:rPr>
      </w:pPr>
      <w:r w:rsidRPr="006A05EE">
        <w:rPr>
          <w:rFonts w:ascii="Times New Roman" w:hAnsi="Times New Roman"/>
        </w:rPr>
        <w:t>A remuneração média de 2016 em comparação ao exercício anterior teve um decréscimo de 0,7%. Os proventos médios de aposentados e pensionistas mostraram-se menores do que 2015, influenciados pelas novas concessões no exercício de 2016.</w:t>
      </w:r>
      <w:r w:rsidRPr="00A134EF">
        <w:rPr>
          <w:b/>
          <w:bCs/>
          <w:szCs w:val="20"/>
          <w:highlight w:val="yellow"/>
        </w:rPr>
        <w:br w:type="page"/>
      </w:r>
      <w:proofErr w:type="gramStart"/>
      <w:r w:rsidRPr="006A05EE">
        <w:rPr>
          <w:rFonts w:ascii="Times New Roman" w:hAnsi="Times New Roman"/>
          <w:b/>
          <w:bCs/>
          <w:szCs w:val="20"/>
        </w:rPr>
        <w:lastRenderedPageBreak/>
        <w:t xml:space="preserve">Tabela 11 - </w:t>
      </w:r>
      <w:r w:rsidRPr="006A05EE">
        <w:rPr>
          <w:rFonts w:ascii="Times New Roman" w:hAnsi="Times New Roman"/>
          <w:b/>
          <w:bCs/>
          <w:color w:val="000000"/>
          <w:szCs w:val="20"/>
        </w:rPr>
        <w:t>Comparativo</w:t>
      </w:r>
      <w:r w:rsidRPr="006A05EE">
        <w:rPr>
          <w:rFonts w:ascii="Times New Roman" w:hAnsi="Times New Roman"/>
          <w:b/>
          <w:bCs/>
          <w:szCs w:val="20"/>
        </w:rPr>
        <w:t xml:space="preserve"> do Custo Normal Anual</w:t>
      </w:r>
      <w:proofErr w:type="gramEnd"/>
    </w:p>
    <w:p w:rsidR="006A05EE" w:rsidRPr="006A05EE" w:rsidRDefault="006A05EE" w:rsidP="006A05EE">
      <w:pPr>
        <w:spacing w:after="0"/>
        <w:ind w:firstLine="0"/>
        <w:jc w:val="center"/>
        <w:rPr>
          <w:rFonts w:ascii="Times New Roman" w:hAnsi="Times New Roman"/>
          <w:szCs w:val="20"/>
        </w:rPr>
      </w:pPr>
    </w:p>
    <w:tbl>
      <w:tblPr>
        <w:tblW w:w="8505" w:type="dxa"/>
        <w:tblInd w:w="567" w:type="dxa"/>
        <w:tblBorders>
          <w:top w:val="double" w:sz="6" w:space="0" w:color="auto"/>
          <w:bottom w:val="double" w:sz="6" w:space="0" w:color="auto"/>
          <w:insideV w:val="single" w:sz="8" w:space="0" w:color="auto"/>
        </w:tblBorders>
        <w:tblCellMar>
          <w:left w:w="0" w:type="dxa"/>
          <w:right w:w="0" w:type="dxa"/>
        </w:tblCellMar>
        <w:tblLook w:val="0000" w:firstRow="0" w:lastRow="0" w:firstColumn="0" w:lastColumn="0" w:noHBand="0" w:noVBand="0"/>
      </w:tblPr>
      <w:tblGrid>
        <w:gridCol w:w="3576"/>
        <w:gridCol w:w="1696"/>
        <w:gridCol w:w="1688"/>
        <w:gridCol w:w="1545"/>
      </w:tblGrid>
      <w:tr w:rsidR="004E6FF4" w:rsidRPr="00A134EF" w:rsidTr="004E6FF4">
        <w:trPr>
          <w:trHeight w:val="200"/>
        </w:trPr>
        <w:tc>
          <w:tcPr>
            <w:tcW w:w="3568" w:type="dxa"/>
            <w:vMerge w:val="restart"/>
            <w:tcBorders>
              <w:top w:val="double" w:sz="6" w:space="0" w:color="auto"/>
            </w:tcBorders>
            <w:shd w:val="clear" w:color="auto" w:fill="D9D9D9"/>
            <w:noWrap/>
            <w:vAlign w:val="center"/>
          </w:tcPr>
          <w:p w:rsidR="004E6FF4" w:rsidRPr="007931C9" w:rsidRDefault="004E6FF4" w:rsidP="00431178">
            <w:pPr>
              <w:pStyle w:val="Tabela"/>
            </w:pPr>
            <w:r w:rsidRPr="007931C9">
              <w:t>Custo Normal Anual</w:t>
            </w:r>
          </w:p>
        </w:tc>
        <w:tc>
          <w:tcPr>
            <w:tcW w:w="4937" w:type="dxa"/>
            <w:gridSpan w:val="3"/>
            <w:tcBorders>
              <w:top w:val="double" w:sz="6" w:space="0" w:color="auto"/>
              <w:bottom w:val="single" w:sz="8" w:space="0" w:color="auto"/>
            </w:tcBorders>
            <w:shd w:val="clear" w:color="auto" w:fill="D9D9D9"/>
            <w:vAlign w:val="center"/>
          </w:tcPr>
          <w:p w:rsidR="004E6FF4" w:rsidRPr="007931C9" w:rsidRDefault="004E6FF4" w:rsidP="00431178">
            <w:pPr>
              <w:pStyle w:val="Tabela"/>
              <w:rPr>
                <w:highlight w:val="yellow"/>
              </w:rPr>
            </w:pPr>
            <w:r w:rsidRPr="007931C9">
              <w:t>Avaliação (*)</w:t>
            </w:r>
          </w:p>
        </w:tc>
      </w:tr>
      <w:tr w:rsidR="004E6FF4" w:rsidRPr="00A134EF" w:rsidTr="004E6FF4">
        <w:trPr>
          <w:trHeight w:val="285"/>
        </w:trPr>
        <w:tc>
          <w:tcPr>
            <w:tcW w:w="3568" w:type="dxa"/>
            <w:vMerge/>
            <w:shd w:val="clear" w:color="auto" w:fill="D9D9D9"/>
            <w:vAlign w:val="center"/>
          </w:tcPr>
          <w:p w:rsidR="004E6FF4" w:rsidRPr="007931C9" w:rsidRDefault="004E6FF4" w:rsidP="00431178">
            <w:pPr>
              <w:pStyle w:val="Tabela"/>
            </w:pPr>
          </w:p>
        </w:tc>
        <w:tc>
          <w:tcPr>
            <w:tcW w:w="1699" w:type="dxa"/>
            <w:tcBorders>
              <w:top w:val="single" w:sz="8" w:space="0" w:color="auto"/>
              <w:bottom w:val="single" w:sz="8" w:space="0" w:color="auto"/>
              <w:right w:val="single" w:sz="4" w:space="0" w:color="auto"/>
            </w:tcBorders>
            <w:shd w:val="clear" w:color="auto" w:fill="D9D9D9"/>
            <w:vAlign w:val="center"/>
          </w:tcPr>
          <w:p w:rsidR="004E6FF4" w:rsidRPr="00EE4782" w:rsidRDefault="004E6FF4" w:rsidP="00431178">
            <w:pPr>
              <w:pStyle w:val="Tabela"/>
            </w:pPr>
            <w:r w:rsidRPr="007931C9">
              <w:t>Dez/1</w:t>
            </w:r>
            <w:r>
              <w:t>4</w:t>
            </w:r>
          </w:p>
        </w:tc>
        <w:tc>
          <w:tcPr>
            <w:tcW w:w="1691" w:type="dxa"/>
            <w:tcBorders>
              <w:top w:val="single" w:sz="8" w:space="0" w:color="auto"/>
              <w:left w:val="single" w:sz="4" w:space="0" w:color="auto"/>
              <w:bottom w:val="single" w:sz="8" w:space="0" w:color="auto"/>
              <w:right w:val="single" w:sz="4" w:space="0" w:color="auto"/>
            </w:tcBorders>
            <w:shd w:val="clear" w:color="auto" w:fill="D9D9D9"/>
            <w:vAlign w:val="center"/>
          </w:tcPr>
          <w:p w:rsidR="004E6FF4" w:rsidRPr="00EE4782" w:rsidRDefault="004E6FF4" w:rsidP="00431178">
            <w:pPr>
              <w:pStyle w:val="Tabela"/>
            </w:pPr>
            <w:r w:rsidRPr="007931C9">
              <w:t>Dez/1</w:t>
            </w:r>
            <w:r>
              <w:t>5</w:t>
            </w:r>
          </w:p>
        </w:tc>
        <w:tc>
          <w:tcPr>
            <w:tcW w:w="1547" w:type="dxa"/>
            <w:tcBorders>
              <w:top w:val="single" w:sz="8" w:space="0" w:color="auto"/>
              <w:left w:val="single" w:sz="4" w:space="0" w:color="auto"/>
              <w:bottom w:val="single" w:sz="8" w:space="0" w:color="auto"/>
            </w:tcBorders>
            <w:shd w:val="clear" w:color="auto" w:fill="D9D9D9"/>
            <w:vAlign w:val="center"/>
          </w:tcPr>
          <w:p w:rsidR="004E6FF4" w:rsidRPr="00EE4782" w:rsidRDefault="004E6FF4" w:rsidP="00431178">
            <w:pPr>
              <w:pStyle w:val="Tabela"/>
            </w:pPr>
            <w:r w:rsidRPr="007931C9">
              <w:t>Dez/1</w:t>
            </w:r>
            <w:r>
              <w:t>6</w:t>
            </w:r>
          </w:p>
        </w:tc>
      </w:tr>
      <w:tr w:rsidR="004E6FF4" w:rsidRPr="00A134EF" w:rsidTr="004E6FF4">
        <w:trPr>
          <w:trHeight w:val="340"/>
        </w:trPr>
        <w:tc>
          <w:tcPr>
            <w:tcW w:w="3568" w:type="dxa"/>
            <w:tcBorders>
              <w:top w:val="single" w:sz="8" w:space="0" w:color="auto"/>
            </w:tcBorders>
            <w:shd w:val="clear" w:color="auto" w:fill="FFFFFF"/>
            <w:vAlign w:val="center"/>
          </w:tcPr>
          <w:p w:rsidR="004E6FF4" w:rsidRPr="00431178" w:rsidRDefault="004E6FF4" w:rsidP="00431178">
            <w:pPr>
              <w:pStyle w:val="Tabela"/>
              <w:rPr>
                <w:b w:val="0"/>
              </w:rPr>
            </w:pPr>
            <w:r w:rsidRPr="00431178">
              <w:rPr>
                <w:b w:val="0"/>
              </w:rPr>
              <w:t>Aposentadorias</w:t>
            </w:r>
          </w:p>
        </w:tc>
        <w:tc>
          <w:tcPr>
            <w:tcW w:w="1699" w:type="dxa"/>
            <w:tcBorders>
              <w:top w:val="single" w:sz="8" w:space="0" w:color="auto"/>
              <w:right w:val="single" w:sz="4" w:space="0" w:color="auto"/>
            </w:tcBorders>
            <w:shd w:val="clear" w:color="auto" w:fill="FFFFFF"/>
            <w:vAlign w:val="center"/>
          </w:tcPr>
          <w:p w:rsidR="004E6FF4" w:rsidRPr="00431178" w:rsidRDefault="004E6FF4" w:rsidP="00431178">
            <w:pPr>
              <w:pStyle w:val="Tabela"/>
              <w:rPr>
                <w:b w:val="0"/>
              </w:rPr>
            </w:pPr>
            <w:r w:rsidRPr="00431178">
              <w:rPr>
                <w:b w:val="0"/>
              </w:rPr>
              <w:t>21,42%</w:t>
            </w:r>
          </w:p>
        </w:tc>
        <w:tc>
          <w:tcPr>
            <w:tcW w:w="1691" w:type="dxa"/>
            <w:tcBorders>
              <w:top w:val="single" w:sz="8" w:space="0" w:color="auto"/>
              <w:left w:val="single" w:sz="4" w:space="0" w:color="auto"/>
            </w:tcBorders>
            <w:shd w:val="clear" w:color="auto" w:fill="FFFFFF"/>
            <w:vAlign w:val="center"/>
          </w:tcPr>
          <w:p w:rsidR="004E6FF4" w:rsidRPr="00431178" w:rsidRDefault="004E6FF4" w:rsidP="00431178">
            <w:pPr>
              <w:pStyle w:val="Tabela"/>
              <w:rPr>
                <w:b w:val="0"/>
              </w:rPr>
            </w:pPr>
            <w:r w:rsidRPr="00431178">
              <w:rPr>
                <w:b w:val="0"/>
              </w:rPr>
              <w:t>24,86%</w:t>
            </w:r>
          </w:p>
        </w:tc>
        <w:tc>
          <w:tcPr>
            <w:tcW w:w="1547" w:type="dxa"/>
            <w:tcBorders>
              <w:top w:val="single" w:sz="8" w:space="0" w:color="auto"/>
            </w:tcBorders>
            <w:shd w:val="clear" w:color="auto" w:fill="FFFFFF"/>
            <w:vAlign w:val="center"/>
          </w:tcPr>
          <w:p w:rsidR="004E6FF4" w:rsidRPr="00431178" w:rsidRDefault="004E6FF4" w:rsidP="00431178">
            <w:pPr>
              <w:pStyle w:val="Tabela"/>
              <w:rPr>
                <w:b w:val="0"/>
              </w:rPr>
            </w:pPr>
            <w:r w:rsidRPr="00431178">
              <w:rPr>
                <w:b w:val="0"/>
              </w:rPr>
              <w:t>43,76%</w:t>
            </w:r>
          </w:p>
        </w:tc>
      </w:tr>
      <w:tr w:rsidR="004E6FF4" w:rsidRPr="00A134EF" w:rsidTr="004E6FF4">
        <w:trPr>
          <w:trHeight w:val="340"/>
        </w:trPr>
        <w:tc>
          <w:tcPr>
            <w:tcW w:w="3568" w:type="dxa"/>
            <w:shd w:val="clear" w:color="auto" w:fill="FFFFFF"/>
            <w:vAlign w:val="center"/>
          </w:tcPr>
          <w:p w:rsidR="004E6FF4" w:rsidRPr="00431178" w:rsidRDefault="004E6FF4" w:rsidP="00431178">
            <w:pPr>
              <w:pStyle w:val="Tabela"/>
              <w:rPr>
                <w:b w:val="0"/>
              </w:rPr>
            </w:pPr>
            <w:r w:rsidRPr="00431178">
              <w:rPr>
                <w:b w:val="0"/>
              </w:rPr>
              <w:t>Invalidez</w:t>
            </w:r>
          </w:p>
        </w:tc>
        <w:tc>
          <w:tcPr>
            <w:tcW w:w="1699" w:type="dxa"/>
            <w:shd w:val="clear" w:color="auto" w:fill="FFFFFF"/>
            <w:vAlign w:val="center"/>
          </w:tcPr>
          <w:p w:rsidR="004E6FF4" w:rsidRPr="00431178" w:rsidRDefault="004E6FF4" w:rsidP="00431178">
            <w:pPr>
              <w:pStyle w:val="Tabela"/>
              <w:rPr>
                <w:b w:val="0"/>
              </w:rPr>
            </w:pPr>
            <w:r w:rsidRPr="00431178">
              <w:rPr>
                <w:b w:val="0"/>
              </w:rPr>
              <w:t>1,54%</w:t>
            </w:r>
          </w:p>
        </w:tc>
        <w:tc>
          <w:tcPr>
            <w:tcW w:w="1691" w:type="dxa"/>
            <w:shd w:val="clear" w:color="auto" w:fill="FFFFFF"/>
            <w:vAlign w:val="center"/>
          </w:tcPr>
          <w:p w:rsidR="004E6FF4" w:rsidRPr="00431178" w:rsidRDefault="004E6FF4" w:rsidP="00431178">
            <w:pPr>
              <w:pStyle w:val="Tabela"/>
              <w:rPr>
                <w:b w:val="0"/>
              </w:rPr>
            </w:pPr>
            <w:r w:rsidRPr="00431178">
              <w:rPr>
                <w:b w:val="0"/>
              </w:rPr>
              <w:t>0,57%</w:t>
            </w:r>
          </w:p>
        </w:tc>
        <w:tc>
          <w:tcPr>
            <w:tcW w:w="1547" w:type="dxa"/>
            <w:shd w:val="clear" w:color="auto" w:fill="FFFFFF"/>
            <w:vAlign w:val="center"/>
          </w:tcPr>
          <w:p w:rsidR="004E6FF4" w:rsidRPr="00431178" w:rsidRDefault="004E6FF4" w:rsidP="00431178">
            <w:pPr>
              <w:pStyle w:val="Tabela"/>
              <w:rPr>
                <w:b w:val="0"/>
              </w:rPr>
            </w:pPr>
            <w:r w:rsidRPr="00431178">
              <w:rPr>
                <w:b w:val="0"/>
              </w:rPr>
              <w:t>0,06%</w:t>
            </w:r>
          </w:p>
        </w:tc>
      </w:tr>
      <w:tr w:rsidR="004E6FF4" w:rsidRPr="00A134EF" w:rsidTr="004E6FF4">
        <w:trPr>
          <w:trHeight w:val="340"/>
        </w:trPr>
        <w:tc>
          <w:tcPr>
            <w:tcW w:w="3568" w:type="dxa"/>
            <w:shd w:val="clear" w:color="auto" w:fill="FFFFFF"/>
            <w:vAlign w:val="center"/>
          </w:tcPr>
          <w:p w:rsidR="004E6FF4" w:rsidRPr="00431178" w:rsidRDefault="004E6FF4" w:rsidP="00431178">
            <w:pPr>
              <w:pStyle w:val="Tabela"/>
              <w:rPr>
                <w:b w:val="0"/>
              </w:rPr>
            </w:pPr>
            <w:r w:rsidRPr="00431178">
              <w:rPr>
                <w:b w:val="0"/>
              </w:rPr>
              <w:t>Pensão de Ativos</w:t>
            </w:r>
          </w:p>
        </w:tc>
        <w:tc>
          <w:tcPr>
            <w:tcW w:w="1699" w:type="dxa"/>
            <w:shd w:val="clear" w:color="auto" w:fill="FFFFFF"/>
            <w:vAlign w:val="center"/>
          </w:tcPr>
          <w:p w:rsidR="004E6FF4" w:rsidRPr="00431178" w:rsidRDefault="004E6FF4" w:rsidP="00431178">
            <w:pPr>
              <w:pStyle w:val="Tabela"/>
              <w:rPr>
                <w:b w:val="0"/>
              </w:rPr>
            </w:pPr>
            <w:r w:rsidRPr="00431178">
              <w:rPr>
                <w:b w:val="0"/>
              </w:rPr>
              <w:t>4,27%</w:t>
            </w:r>
          </w:p>
        </w:tc>
        <w:tc>
          <w:tcPr>
            <w:tcW w:w="1691" w:type="dxa"/>
            <w:shd w:val="clear" w:color="auto" w:fill="FFFFFF"/>
            <w:vAlign w:val="center"/>
          </w:tcPr>
          <w:p w:rsidR="004E6FF4" w:rsidRPr="00431178" w:rsidRDefault="004E6FF4" w:rsidP="00431178">
            <w:pPr>
              <w:pStyle w:val="Tabela"/>
              <w:rPr>
                <w:b w:val="0"/>
              </w:rPr>
            </w:pPr>
            <w:r w:rsidRPr="00431178">
              <w:rPr>
                <w:b w:val="0"/>
              </w:rPr>
              <w:t>2,19%</w:t>
            </w:r>
          </w:p>
        </w:tc>
        <w:tc>
          <w:tcPr>
            <w:tcW w:w="1547" w:type="dxa"/>
            <w:shd w:val="clear" w:color="auto" w:fill="FFFFFF"/>
            <w:vAlign w:val="center"/>
          </w:tcPr>
          <w:p w:rsidR="004E6FF4" w:rsidRPr="00431178" w:rsidRDefault="004E6FF4" w:rsidP="00431178">
            <w:pPr>
              <w:pStyle w:val="Tabela"/>
              <w:rPr>
                <w:b w:val="0"/>
              </w:rPr>
            </w:pPr>
            <w:r w:rsidRPr="00431178">
              <w:rPr>
                <w:b w:val="0"/>
              </w:rPr>
              <w:t>1,46%</w:t>
            </w:r>
          </w:p>
        </w:tc>
      </w:tr>
      <w:tr w:rsidR="004E6FF4" w:rsidRPr="00A134EF" w:rsidTr="004E6FF4">
        <w:trPr>
          <w:trHeight w:val="340"/>
        </w:trPr>
        <w:tc>
          <w:tcPr>
            <w:tcW w:w="3568" w:type="dxa"/>
            <w:shd w:val="clear" w:color="auto" w:fill="FFFFFF"/>
            <w:vAlign w:val="center"/>
          </w:tcPr>
          <w:p w:rsidR="004E6FF4" w:rsidRPr="00431178" w:rsidRDefault="004E6FF4" w:rsidP="00431178">
            <w:pPr>
              <w:pStyle w:val="Tabela"/>
              <w:rPr>
                <w:b w:val="0"/>
              </w:rPr>
            </w:pPr>
            <w:r w:rsidRPr="00431178">
              <w:rPr>
                <w:b w:val="0"/>
              </w:rPr>
              <w:t>Pensão de Aposentados</w:t>
            </w:r>
          </w:p>
        </w:tc>
        <w:tc>
          <w:tcPr>
            <w:tcW w:w="1699" w:type="dxa"/>
            <w:shd w:val="clear" w:color="auto" w:fill="FFFFFF"/>
            <w:vAlign w:val="center"/>
          </w:tcPr>
          <w:p w:rsidR="004E6FF4" w:rsidRPr="00431178" w:rsidRDefault="004E6FF4" w:rsidP="00431178">
            <w:pPr>
              <w:pStyle w:val="Tabela"/>
              <w:rPr>
                <w:b w:val="0"/>
              </w:rPr>
            </w:pPr>
            <w:r w:rsidRPr="00431178">
              <w:rPr>
                <w:b w:val="0"/>
              </w:rPr>
              <w:t>2,82%</w:t>
            </w:r>
          </w:p>
        </w:tc>
        <w:tc>
          <w:tcPr>
            <w:tcW w:w="1691" w:type="dxa"/>
            <w:shd w:val="clear" w:color="auto" w:fill="FFFFFF"/>
            <w:vAlign w:val="center"/>
          </w:tcPr>
          <w:p w:rsidR="004E6FF4" w:rsidRPr="00431178" w:rsidRDefault="004E6FF4" w:rsidP="00431178">
            <w:pPr>
              <w:pStyle w:val="Tabela"/>
              <w:rPr>
                <w:b w:val="0"/>
              </w:rPr>
            </w:pPr>
            <w:r w:rsidRPr="00431178">
              <w:rPr>
                <w:b w:val="0"/>
              </w:rPr>
              <w:t>0,79%</w:t>
            </w:r>
          </w:p>
        </w:tc>
        <w:tc>
          <w:tcPr>
            <w:tcW w:w="1547" w:type="dxa"/>
            <w:shd w:val="clear" w:color="auto" w:fill="FFFFFF"/>
            <w:vAlign w:val="center"/>
          </w:tcPr>
          <w:p w:rsidR="004E6FF4" w:rsidRPr="00431178" w:rsidRDefault="004E6FF4" w:rsidP="00431178">
            <w:pPr>
              <w:pStyle w:val="Tabela"/>
              <w:rPr>
                <w:b w:val="0"/>
              </w:rPr>
            </w:pPr>
            <w:r w:rsidRPr="00431178">
              <w:rPr>
                <w:b w:val="0"/>
              </w:rPr>
              <w:t>2,61%</w:t>
            </w:r>
          </w:p>
        </w:tc>
      </w:tr>
      <w:tr w:rsidR="004E6FF4" w:rsidRPr="00A134EF" w:rsidTr="004E6FF4">
        <w:trPr>
          <w:trHeight w:val="340"/>
        </w:trPr>
        <w:tc>
          <w:tcPr>
            <w:tcW w:w="3568" w:type="dxa"/>
            <w:shd w:val="clear" w:color="auto" w:fill="FFFFFF"/>
            <w:vAlign w:val="center"/>
          </w:tcPr>
          <w:p w:rsidR="004E6FF4" w:rsidRPr="00431178" w:rsidRDefault="004E6FF4" w:rsidP="00431178">
            <w:pPr>
              <w:pStyle w:val="Tabela"/>
              <w:rPr>
                <w:b w:val="0"/>
              </w:rPr>
            </w:pPr>
            <w:r w:rsidRPr="00431178">
              <w:rPr>
                <w:b w:val="0"/>
              </w:rPr>
              <w:t>Auxílios¹</w:t>
            </w:r>
          </w:p>
        </w:tc>
        <w:tc>
          <w:tcPr>
            <w:tcW w:w="1699" w:type="dxa"/>
            <w:shd w:val="clear" w:color="auto" w:fill="FFFFFF"/>
            <w:vAlign w:val="center"/>
          </w:tcPr>
          <w:p w:rsidR="004E6FF4" w:rsidRPr="00431178" w:rsidRDefault="004E6FF4" w:rsidP="00431178">
            <w:pPr>
              <w:pStyle w:val="Tabela"/>
              <w:rPr>
                <w:b w:val="0"/>
              </w:rPr>
            </w:pPr>
            <w:r w:rsidRPr="00431178">
              <w:rPr>
                <w:b w:val="0"/>
              </w:rPr>
              <w:t>0,00%</w:t>
            </w:r>
          </w:p>
        </w:tc>
        <w:tc>
          <w:tcPr>
            <w:tcW w:w="1691" w:type="dxa"/>
            <w:shd w:val="clear" w:color="auto" w:fill="FFFFFF"/>
            <w:vAlign w:val="center"/>
          </w:tcPr>
          <w:p w:rsidR="004E6FF4" w:rsidRPr="00431178" w:rsidRDefault="004E6FF4" w:rsidP="00431178">
            <w:pPr>
              <w:pStyle w:val="Tabela"/>
              <w:rPr>
                <w:b w:val="0"/>
              </w:rPr>
            </w:pPr>
            <w:r w:rsidRPr="00431178">
              <w:rPr>
                <w:b w:val="0"/>
              </w:rPr>
              <w:t>0,00%</w:t>
            </w:r>
          </w:p>
        </w:tc>
        <w:tc>
          <w:tcPr>
            <w:tcW w:w="1547" w:type="dxa"/>
            <w:shd w:val="clear" w:color="auto" w:fill="FFFFFF"/>
            <w:vAlign w:val="center"/>
          </w:tcPr>
          <w:p w:rsidR="004E6FF4" w:rsidRPr="00431178" w:rsidRDefault="004E6FF4" w:rsidP="00431178">
            <w:pPr>
              <w:pStyle w:val="Tabela"/>
              <w:rPr>
                <w:b w:val="0"/>
              </w:rPr>
            </w:pPr>
            <w:r w:rsidRPr="00431178">
              <w:rPr>
                <w:b w:val="0"/>
              </w:rPr>
              <w:t>0,00%</w:t>
            </w:r>
          </w:p>
        </w:tc>
      </w:tr>
      <w:tr w:rsidR="004E6FF4" w:rsidRPr="00A134EF" w:rsidTr="004E6FF4">
        <w:trPr>
          <w:trHeight w:val="340"/>
        </w:trPr>
        <w:tc>
          <w:tcPr>
            <w:tcW w:w="3568" w:type="dxa"/>
            <w:shd w:val="clear" w:color="auto" w:fill="FFFFFF"/>
            <w:vAlign w:val="center"/>
          </w:tcPr>
          <w:p w:rsidR="004E6FF4" w:rsidRPr="00431178" w:rsidRDefault="004E6FF4" w:rsidP="00431178">
            <w:pPr>
              <w:pStyle w:val="Tabela"/>
              <w:rPr>
                <w:b w:val="0"/>
              </w:rPr>
            </w:pPr>
            <w:r w:rsidRPr="00431178">
              <w:rPr>
                <w:b w:val="0"/>
              </w:rPr>
              <w:t>Custo Anual Líquido Normal</w:t>
            </w:r>
          </w:p>
        </w:tc>
        <w:tc>
          <w:tcPr>
            <w:tcW w:w="1699" w:type="dxa"/>
            <w:shd w:val="clear" w:color="auto" w:fill="FFFFFF"/>
            <w:vAlign w:val="center"/>
          </w:tcPr>
          <w:p w:rsidR="004E6FF4" w:rsidRPr="00431178" w:rsidRDefault="004E6FF4" w:rsidP="00431178">
            <w:pPr>
              <w:pStyle w:val="Tabela"/>
              <w:rPr>
                <w:b w:val="0"/>
              </w:rPr>
            </w:pPr>
            <w:r w:rsidRPr="00431178">
              <w:rPr>
                <w:b w:val="0"/>
              </w:rPr>
              <w:t>30,05%</w:t>
            </w:r>
          </w:p>
        </w:tc>
        <w:tc>
          <w:tcPr>
            <w:tcW w:w="1691" w:type="dxa"/>
            <w:shd w:val="clear" w:color="auto" w:fill="FFFFFF"/>
            <w:vAlign w:val="center"/>
          </w:tcPr>
          <w:p w:rsidR="004E6FF4" w:rsidRPr="00431178" w:rsidRDefault="004E6FF4" w:rsidP="00431178">
            <w:pPr>
              <w:pStyle w:val="Tabela"/>
              <w:rPr>
                <w:b w:val="0"/>
              </w:rPr>
            </w:pPr>
            <w:r w:rsidRPr="00431178">
              <w:rPr>
                <w:b w:val="0"/>
              </w:rPr>
              <w:t>28,42%</w:t>
            </w:r>
          </w:p>
        </w:tc>
        <w:tc>
          <w:tcPr>
            <w:tcW w:w="1547" w:type="dxa"/>
            <w:shd w:val="clear" w:color="auto" w:fill="FFFFFF"/>
            <w:vAlign w:val="center"/>
          </w:tcPr>
          <w:p w:rsidR="004E6FF4" w:rsidRPr="00431178" w:rsidRDefault="004E6FF4" w:rsidP="00431178">
            <w:pPr>
              <w:pStyle w:val="Tabela"/>
              <w:rPr>
                <w:b w:val="0"/>
              </w:rPr>
            </w:pPr>
            <w:r w:rsidRPr="00431178">
              <w:rPr>
                <w:b w:val="0"/>
              </w:rPr>
              <w:t>47,89%</w:t>
            </w:r>
          </w:p>
        </w:tc>
      </w:tr>
      <w:tr w:rsidR="004E6FF4" w:rsidRPr="00A134EF" w:rsidTr="004E6FF4">
        <w:trPr>
          <w:trHeight w:val="340"/>
        </w:trPr>
        <w:tc>
          <w:tcPr>
            <w:tcW w:w="3568" w:type="dxa"/>
            <w:shd w:val="clear" w:color="auto" w:fill="FFFFFF"/>
            <w:vAlign w:val="center"/>
          </w:tcPr>
          <w:p w:rsidR="004E6FF4" w:rsidRPr="00431178" w:rsidRDefault="004E6FF4" w:rsidP="00431178">
            <w:pPr>
              <w:pStyle w:val="Tabela"/>
              <w:rPr>
                <w:b w:val="0"/>
              </w:rPr>
            </w:pPr>
            <w:r w:rsidRPr="00431178">
              <w:rPr>
                <w:b w:val="0"/>
              </w:rPr>
              <w:t>Administração do Plano²</w:t>
            </w:r>
          </w:p>
        </w:tc>
        <w:tc>
          <w:tcPr>
            <w:tcW w:w="1699" w:type="dxa"/>
            <w:shd w:val="clear" w:color="auto" w:fill="FFFFFF"/>
            <w:vAlign w:val="center"/>
          </w:tcPr>
          <w:p w:rsidR="004E6FF4" w:rsidRPr="00431178" w:rsidRDefault="004E6FF4" w:rsidP="00431178">
            <w:pPr>
              <w:pStyle w:val="Tabela"/>
              <w:rPr>
                <w:b w:val="0"/>
              </w:rPr>
            </w:pPr>
            <w:r w:rsidRPr="00431178">
              <w:rPr>
                <w:b w:val="0"/>
              </w:rPr>
              <w:t>0,99%</w:t>
            </w:r>
          </w:p>
        </w:tc>
        <w:tc>
          <w:tcPr>
            <w:tcW w:w="1691" w:type="dxa"/>
            <w:shd w:val="clear" w:color="auto" w:fill="FFFFFF"/>
            <w:vAlign w:val="center"/>
          </w:tcPr>
          <w:p w:rsidR="004E6FF4" w:rsidRPr="00431178" w:rsidRDefault="004E6FF4" w:rsidP="00431178">
            <w:pPr>
              <w:pStyle w:val="Tabela"/>
              <w:rPr>
                <w:b w:val="0"/>
              </w:rPr>
            </w:pPr>
            <w:r w:rsidRPr="00431178">
              <w:rPr>
                <w:b w:val="0"/>
              </w:rPr>
              <w:t>0,85%</w:t>
            </w:r>
          </w:p>
        </w:tc>
        <w:tc>
          <w:tcPr>
            <w:tcW w:w="1547" w:type="dxa"/>
            <w:shd w:val="clear" w:color="auto" w:fill="FFFFFF"/>
            <w:vAlign w:val="center"/>
          </w:tcPr>
          <w:p w:rsidR="004E6FF4" w:rsidRPr="00431178" w:rsidRDefault="004E6FF4" w:rsidP="00431178">
            <w:pPr>
              <w:pStyle w:val="Tabela"/>
              <w:rPr>
                <w:b w:val="0"/>
              </w:rPr>
            </w:pPr>
            <w:r w:rsidRPr="00431178">
              <w:rPr>
                <w:b w:val="0"/>
              </w:rPr>
              <w:t>0,79%</w:t>
            </w:r>
          </w:p>
        </w:tc>
      </w:tr>
      <w:tr w:rsidR="004E6FF4" w:rsidRPr="00A134EF" w:rsidTr="004E6FF4">
        <w:trPr>
          <w:trHeight w:val="340"/>
        </w:trPr>
        <w:tc>
          <w:tcPr>
            <w:tcW w:w="3568" w:type="dxa"/>
            <w:shd w:val="clear" w:color="auto" w:fill="FFFFFF"/>
            <w:vAlign w:val="center"/>
          </w:tcPr>
          <w:p w:rsidR="004E6FF4" w:rsidRPr="00431178" w:rsidRDefault="004E6FF4" w:rsidP="00431178">
            <w:pPr>
              <w:pStyle w:val="Tabela"/>
              <w:rPr>
                <w:b w:val="0"/>
              </w:rPr>
            </w:pPr>
            <w:r w:rsidRPr="00431178">
              <w:rPr>
                <w:b w:val="0"/>
              </w:rPr>
              <w:t>Custo Anual Normal Total</w:t>
            </w:r>
          </w:p>
        </w:tc>
        <w:tc>
          <w:tcPr>
            <w:tcW w:w="1699" w:type="dxa"/>
            <w:shd w:val="clear" w:color="auto" w:fill="FFFFFF"/>
            <w:vAlign w:val="center"/>
          </w:tcPr>
          <w:p w:rsidR="004E6FF4" w:rsidRPr="00431178" w:rsidRDefault="004E6FF4" w:rsidP="00431178">
            <w:pPr>
              <w:pStyle w:val="Tabela"/>
              <w:rPr>
                <w:b w:val="0"/>
              </w:rPr>
            </w:pPr>
            <w:r w:rsidRPr="00431178">
              <w:rPr>
                <w:b w:val="0"/>
              </w:rPr>
              <w:t>31,04%</w:t>
            </w:r>
          </w:p>
        </w:tc>
        <w:tc>
          <w:tcPr>
            <w:tcW w:w="1691" w:type="dxa"/>
            <w:shd w:val="clear" w:color="auto" w:fill="FFFFFF"/>
            <w:vAlign w:val="center"/>
          </w:tcPr>
          <w:p w:rsidR="004E6FF4" w:rsidRPr="00431178" w:rsidRDefault="004E6FF4" w:rsidP="00431178">
            <w:pPr>
              <w:pStyle w:val="Tabela"/>
              <w:rPr>
                <w:b w:val="0"/>
              </w:rPr>
            </w:pPr>
            <w:r w:rsidRPr="00431178">
              <w:rPr>
                <w:b w:val="0"/>
              </w:rPr>
              <w:t>29,27%</w:t>
            </w:r>
          </w:p>
        </w:tc>
        <w:tc>
          <w:tcPr>
            <w:tcW w:w="1547" w:type="dxa"/>
            <w:shd w:val="clear" w:color="auto" w:fill="FFFFFF"/>
            <w:vAlign w:val="center"/>
          </w:tcPr>
          <w:p w:rsidR="004E6FF4" w:rsidRPr="00431178" w:rsidRDefault="004E6FF4" w:rsidP="00431178">
            <w:pPr>
              <w:pStyle w:val="Tabela"/>
              <w:rPr>
                <w:b w:val="0"/>
              </w:rPr>
            </w:pPr>
            <w:r w:rsidRPr="00431178">
              <w:rPr>
                <w:b w:val="0"/>
              </w:rPr>
              <w:t>48,68%</w:t>
            </w:r>
          </w:p>
        </w:tc>
      </w:tr>
    </w:tbl>
    <w:p w:rsidR="004E6FF4" w:rsidRPr="006A05EE" w:rsidRDefault="004E6FF4" w:rsidP="004E6FF4">
      <w:pPr>
        <w:pStyle w:val="Recuodecorpodetexto"/>
        <w:spacing w:after="0" w:line="240" w:lineRule="auto"/>
        <w:rPr>
          <w:rFonts w:ascii="Times New Roman" w:hAnsi="Times New Roman"/>
        </w:rPr>
      </w:pPr>
      <w:r w:rsidRPr="006A05EE">
        <w:rPr>
          <w:rFonts w:ascii="Times New Roman" w:hAnsi="Times New Roman"/>
        </w:rPr>
        <w:t>Fonte: Base de Dados de agosto de 2016 e DRAA anteriores</w:t>
      </w:r>
    </w:p>
    <w:p w:rsidR="004E6FF4" w:rsidRPr="006A05EE" w:rsidRDefault="004E6FF4" w:rsidP="004E6FF4">
      <w:pPr>
        <w:pStyle w:val="Recuodecorpodetexto"/>
        <w:spacing w:after="0" w:line="240" w:lineRule="auto"/>
        <w:rPr>
          <w:rFonts w:ascii="Times New Roman" w:hAnsi="Times New Roman"/>
          <w:i/>
        </w:rPr>
      </w:pPr>
      <w:r w:rsidRPr="006A05EE">
        <w:rPr>
          <w:rFonts w:ascii="Times New Roman" w:hAnsi="Times New Roman"/>
          <w:i/>
          <w:vertAlign w:val="superscript"/>
        </w:rPr>
        <w:t>(*)</w:t>
      </w:r>
      <w:r w:rsidRPr="006A05EE">
        <w:rPr>
          <w:rFonts w:ascii="Times New Roman" w:hAnsi="Times New Roman"/>
        </w:rPr>
        <w:t xml:space="preserve"> </w:t>
      </w:r>
      <w:r w:rsidRPr="006A05EE">
        <w:rPr>
          <w:rFonts w:ascii="Times New Roman" w:hAnsi="Times New Roman"/>
          <w:i/>
        </w:rPr>
        <w:t>correspondem às datas-base no mês de 08/2014, 08/2015 e 08/2016.</w:t>
      </w:r>
    </w:p>
    <w:p w:rsidR="006A05EE" w:rsidRPr="00AB7343" w:rsidRDefault="006A05EE" w:rsidP="004E6FF4">
      <w:pPr>
        <w:pStyle w:val="Recuodecorpodetexto"/>
        <w:spacing w:after="0" w:line="240" w:lineRule="auto"/>
        <w:rPr>
          <w:rFonts w:ascii="Verdana" w:hAnsi="Verdana"/>
          <w:i/>
          <w:sz w:val="16"/>
          <w:szCs w:val="16"/>
        </w:rPr>
      </w:pPr>
    </w:p>
    <w:p w:rsidR="004E6FF4" w:rsidRPr="006A05EE" w:rsidRDefault="004E6FF4" w:rsidP="004E6FF4">
      <w:pPr>
        <w:pStyle w:val="Textodenotaderodap"/>
        <w:spacing w:after="0" w:line="240" w:lineRule="auto"/>
        <w:rPr>
          <w:rFonts w:ascii="Times New Roman" w:hAnsi="Times New Roman"/>
          <w:i/>
          <w:lang w:val="pt-BR"/>
        </w:rPr>
      </w:pPr>
      <w:r w:rsidRPr="006A05EE">
        <w:rPr>
          <w:rStyle w:val="Refdenotaderodap"/>
          <w:rFonts w:ascii="Times New Roman" w:hAnsi="Times New Roman"/>
          <w:b/>
          <w:i/>
        </w:rPr>
        <w:footnoteRef/>
      </w:r>
      <w:r w:rsidRPr="006A05EE">
        <w:rPr>
          <w:rFonts w:ascii="Times New Roman" w:hAnsi="Times New Roman"/>
          <w:i/>
          <w:lang w:val="pt-BR"/>
        </w:rPr>
        <w:t xml:space="preserve"> Conforme art. 23, § 3º, da lei 10.362/2011, o custo com os auxílios será ressarcido pela Prefeitura de Belo Horizonte.</w:t>
      </w:r>
    </w:p>
    <w:p w:rsidR="004E6FF4" w:rsidRPr="006A05EE" w:rsidRDefault="004E6FF4" w:rsidP="004E6FF4">
      <w:pPr>
        <w:pStyle w:val="Textodenotaderodap"/>
        <w:spacing w:after="0" w:line="240" w:lineRule="auto"/>
        <w:rPr>
          <w:rFonts w:ascii="Times New Roman" w:hAnsi="Times New Roman"/>
          <w:i/>
          <w:lang w:val="pt-BR"/>
        </w:rPr>
      </w:pPr>
      <w:proofErr w:type="gramStart"/>
      <w:r w:rsidRPr="006A05EE">
        <w:rPr>
          <w:rFonts w:ascii="Times New Roman" w:hAnsi="Times New Roman"/>
          <w:b/>
          <w:i/>
          <w:lang w:val="pt-BR"/>
        </w:rPr>
        <w:t>²</w:t>
      </w:r>
      <w:proofErr w:type="gramEnd"/>
      <w:r w:rsidRPr="006A05EE">
        <w:rPr>
          <w:rFonts w:ascii="Times New Roman" w:hAnsi="Times New Roman"/>
          <w:i/>
          <w:szCs w:val="16"/>
          <w:lang w:val="pt-BR"/>
        </w:rPr>
        <w:t xml:space="preserve"> As despesas administrativas do Fufin serão custeadas pelo Fundo Previdenciário BHPrev.</w:t>
      </w:r>
    </w:p>
    <w:p w:rsidR="004E6FF4" w:rsidRPr="006A05EE" w:rsidRDefault="004E6FF4" w:rsidP="006A05EE">
      <w:pPr>
        <w:pStyle w:val="Recuodecorpodetexto"/>
        <w:spacing w:after="0" w:line="240" w:lineRule="auto"/>
        <w:ind w:left="0" w:firstLine="1418"/>
        <w:rPr>
          <w:rFonts w:ascii="Times New Roman" w:hAnsi="Times New Roman"/>
          <w:szCs w:val="16"/>
        </w:rPr>
      </w:pPr>
    </w:p>
    <w:p w:rsidR="004E6FF4" w:rsidRPr="006A05EE" w:rsidRDefault="004E6FF4" w:rsidP="006A05EE">
      <w:pPr>
        <w:pStyle w:val="Recuodecorpodetexto"/>
        <w:spacing w:after="0" w:line="240" w:lineRule="auto"/>
        <w:ind w:left="0" w:firstLine="1418"/>
        <w:jc w:val="both"/>
        <w:rPr>
          <w:rFonts w:ascii="Times New Roman" w:hAnsi="Times New Roman"/>
          <w:sz w:val="24"/>
          <w:szCs w:val="16"/>
        </w:rPr>
      </w:pPr>
      <w:r w:rsidRPr="006A05EE">
        <w:rPr>
          <w:rFonts w:ascii="Times New Roman" w:hAnsi="Times New Roman"/>
          <w:sz w:val="24"/>
          <w:szCs w:val="16"/>
        </w:rPr>
        <w:t xml:space="preserve">Consideram-se as contribuições de 22% do Ente, 11% de servidores sobre as remunerações de ativos, e 11% de aposentados e pensionistas sobre o valor do provento que excede o Teto de benefícios do RGPS. Conforme ditames da Lei Municipal nº 10.362/2011, as contribuições destinadas ao </w:t>
      </w:r>
      <w:proofErr w:type="gramStart"/>
      <w:r w:rsidRPr="006A05EE">
        <w:rPr>
          <w:rFonts w:ascii="Times New Roman" w:hAnsi="Times New Roman"/>
          <w:sz w:val="24"/>
          <w:szCs w:val="16"/>
        </w:rPr>
        <w:t>BHPrev</w:t>
      </w:r>
      <w:proofErr w:type="gramEnd"/>
      <w:r w:rsidRPr="006A05EE">
        <w:rPr>
          <w:rFonts w:ascii="Times New Roman" w:hAnsi="Times New Roman"/>
          <w:sz w:val="24"/>
          <w:szCs w:val="16"/>
        </w:rPr>
        <w:t xml:space="preserve"> seguem a seguinte estrutura:</w:t>
      </w:r>
    </w:p>
    <w:p w:rsidR="004E6FF4" w:rsidRPr="006A05EE" w:rsidRDefault="004E6FF4" w:rsidP="006A05EE">
      <w:pPr>
        <w:spacing w:after="0"/>
        <w:ind w:firstLine="1418"/>
        <w:rPr>
          <w:rFonts w:ascii="Times New Roman" w:hAnsi="Times New Roman"/>
          <w:b/>
          <w:bCs/>
          <w:szCs w:val="20"/>
        </w:rPr>
      </w:pPr>
    </w:p>
    <w:p w:rsidR="004E6FF4" w:rsidRDefault="004E6FF4" w:rsidP="006A05EE">
      <w:pPr>
        <w:spacing w:after="0"/>
        <w:ind w:firstLine="0"/>
        <w:jc w:val="center"/>
        <w:rPr>
          <w:rFonts w:ascii="Times New Roman" w:hAnsi="Times New Roman"/>
          <w:b/>
          <w:bCs/>
          <w:szCs w:val="20"/>
        </w:rPr>
      </w:pPr>
      <w:r w:rsidRPr="006A05EE">
        <w:rPr>
          <w:rFonts w:ascii="Times New Roman" w:hAnsi="Times New Roman"/>
          <w:b/>
          <w:bCs/>
          <w:szCs w:val="20"/>
        </w:rPr>
        <w:t xml:space="preserve">Tabela 12 – </w:t>
      </w:r>
      <w:r w:rsidRPr="006A05EE">
        <w:rPr>
          <w:rFonts w:ascii="Times New Roman" w:hAnsi="Times New Roman"/>
          <w:b/>
          <w:bCs/>
          <w:color w:val="000000"/>
          <w:szCs w:val="20"/>
        </w:rPr>
        <w:t>Base de Contribuição</w:t>
      </w:r>
      <w:r w:rsidRPr="006A05EE">
        <w:rPr>
          <w:rFonts w:ascii="Times New Roman" w:hAnsi="Times New Roman"/>
          <w:b/>
          <w:bCs/>
          <w:szCs w:val="20"/>
        </w:rPr>
        <w:t xml:space="preserve"> do Custo Normal</w:t>
      </w:r>
    </w:p>
    <w:p w:rsidR="006A05EE" w:rsidRPr="006A05EE" w:rsidRDefault="006A05EE" w:rsidP="006A05EE">
      <w:pPr>
        <w:spacing w:after="0"/>
        <w:ind w:firstLine="1418"/>
        <w:rPr>
          <w:rFonts w:ascii="Times New Roman" w:hAnsi="Times New Roman"/>
          <w:szCs w:val="20"/>
        </w:rPr>
      </w:pPr>
    </w:p>
    <w:tbl>
      <w:tblPr>
        <w:tblW w:w="4685" w:type="pct"/>
        <w:tblInd w:w="567" w:type="dxa"/>
        <w:tblLayout w:type="fixed"/>
        <w:tblCellMar>
          <w:left w:w="0" w:type="dxa"/>
          <w:right w:w="0" w:type="dxa"/>
        </w:tblCellMar>
        <w:tblLook w:val="04A0" w:firstRow="1" w:lastRow="0" w:firstColumn="1" w:lastColumn="0" w:noHBand="0" w:noVBand="1"/>
      </w:tblPr>
      <w:tblGrid>
        <w:gridCol w:w="2438"/>
        <w:gridCol w:w="1435"/>
        <w:gridCol w:w="2582"/>
        <w:gridCol w:w="2150"/>
      </w:tblGrid>
      <w:tr w:rsidR="004E6FF4" w:rsidRPr="00F34B6F" w:rsidTr="004E6FF4">
        <w:trPr>
          <w:trHeight w:val="454"/>
        </w:trPr>
        <w:tc>
          <w:tcPr>
            <w:tcW w:w="1417" w:type="pct"/>
            <w:tcBorders>
              <w:top w:val="double" w:sz="6" w:space="0" w:color="auto"/>
              <w:left w:val="nil"/>
              <w:bottom w:val="nil"/>
              <w:right w:val="nil"/>
            </w:tcBorders>
            <w:shd w:val="clear" w:color="auto" w:fill="auto"/>
            <w:noWrap/>
            <w:vAlign w:val="center"/>
            <w:hideMark/>
          </w:tcPr>
          <w:p w:rsidR="004E6FF4" w:rsidRPr="00F34B6F" w:rsidRDefault="004E6FF4" w:rsidP="00431178">
            <w:pPr>
              <w:spacing w:after="0"/>
              <w:ind w:firstLine="0"/>
              <w:jc w:val="right"/>
              <w:rPr>
                <w:rFonts w:cs="Arial"/>
                <w:sz w:val="18"/>
                <w:szCs w:val="18"/>
              </w:rPr>
            </w:pPr>
          </w:p>
        </w:tc>
        <w:tc>
          <w:tcPr>
            <w:tcW w:w="834" w:type="pct"/>
            <w:tcBorders>
              <w:top w:val="double" w:sz="6" w:space="0" w:color="auto"/>
              <w:left w:val="single" w:sz="4" w:space="0" w:color="auto"/>
              <w:bottom w:val="nil"/>
              <w:right w:val="single" w:sz="4" w:space="0" w:color="auto"/>
            </w:tcBorders>
            <w:shd w:val="clear" w:color="auto" w:fill="D9D9D9"/>
            <w:noWrap/>
            <w:vAlign w:val="center"/>
            <w:hideMark/>
          </w:tcPr>
          <w:p w:rsidR="004E6FF4" w:rsidRPr="007931C9" w:rsidRDefault="004E6FF4" w:rsidP="00431178">
            <w:pPr>
              <w:pStyle w:val="Tabela"/>
            </w:pPr>
            <w:r w:rsidRPr="007931C9">
              <w:t>Alíquota</w:t>
            </w:r>
          </w:p>
        </w:tc>
        <w:tc>
          <w:tcPr>
            <w:tcW w:w="1500" w:type="pct"/>
            <w:tcBorders>
              <w:top w:val="double" w:sz="6" w:space="0" w:color="auto"/>
              <w:left w:val="nil"/>
              <w:bottom w:val="nil"/>
              <w:right w:val="single" w:sz="4" w:space="0" w:color="auto"/>
            </w:tcBorders>
            <w:shd w:val="clear" w:color="auto" w:fill="D9D9D9"/>
            <w:noWrap/>
            <w:vAlign w:val="center"/>
            <w:hideMark/>
          </w:tcPr>
          <w:p w:rsidR="004E6FF4" w:rsidRPr="007931C9" w:rsidRDefault="004E6FF4" w:rsidP="00431178">
            <w:pPr>
              <w:pStyle w:val="Tabela"/>
            </w:pPr>
            <w:r w:rsidRPr="007931C9">
              <w:t>Base De Contribuição</w:t>
            </w:r>
          </w:p>
          <w:p w:rsidR="004E6FF4" w:rsidRPr="007931C9" w:rsidRDefault="004E6FF4" w:rsidP="00431178">
            <w:pPr>
              <w:pStyle w:val="Tabela"/>
            </w:pPr>
            <w:r w:rsidRPr="007931C9">
              <w:t>(R$)</w:t>
            </w:r>
          </w:p>
        </w:tc>
        <w:tc>
          <w:tcPr>
            <w:tcW w:w="1249" w:type="pct"/>
            <w:tcBorders>
              <w:top w:val="double" w:sz="6" w:space="0" w:color="auto"/>
              <w:left w:val="nil"/>
              <w:bottom w:val="nil"/>
            </w:tcBorders>
            <w:shd w:val="clear" w:color="auto" w:fill="D9D9D9"/>
            <w:noWrap/>
            <w:vAlign w:val="center"/>
            <w:hideMark/>
          </w:tcPr>
          <w:p w:rsidR="004E6FF4" w:rsidRPr="007931C9" w:rsidRDefault="004E6FF4" w:rsidP="00431178">
            <w:pPr>
              <w:pStyle w:val="Tabela"/>
            </w:pPr>
            <w:r w:rsidRPr="007931C9">
              <w:t>Contribuição Anual (R$)</w:t>
            </w:r>
          </w:p>
        </w:tc>
      </w:tr>
      <w:tr w:rsidR="004E6FF4" w:rsidRPr="00F34B6F" w:rsidTr="004E6FF4">
        <w:trPr>
          <w:trHeight w:val="340"/>
        </w:trPr>
        <w:tc>
          <w:tcPr>
            <w:tcW w:w="1417" w:type="pct"/>
            <w:tcBorders>
              <w:top w:val="single" w:sz="4" w:space="0" w:color="auto"/>
              <w:bottom w:val="single" w:sz="4" w:space="0" w:color="auto"/>
              <w:right w:val="single" w:sz="4" w:space="0" w:color="auto"/>
            </w:tcBorders>
            <w:shd w:val="clear" w:color="auto" w:fill="auto"/>
            <w:noWrap/>
            <w:vAlign w:val="center"/>
            <w:hideMark/>
          </w:tcPr>
          <w:p w:rsidR="004E6FF4" w:rsidRPr="00F34B6F" w:rsidRDefault="004E6FF4" w:rsidP="00431178">
            <w:pPr>
              <w:spacing w:after="0"/>
              <w:ind w:firstLine="0"/>
              <w:rPr>
                <w:rFonts w:cs="Arial"/>
                <w:sz w:val="18"/>
                <w:szCs w:val="18"/>
              </w:rPr>
            </w:pPr>
            <w:r w:rsidRPr="00F34B6F">
              <w:rPr>
                <w:rFonts w:cs="Arial"/>
                <w:sz w:val="18"/>
                <w:szCs w:val="18"/>
              </w:rPr>
              <w:t>Contribuição Ente</w:t>
            </w:r>
            <w:r>
              <w:rPr>
                <w:rFonts w:cs="Arial"/>
                <w:sz w:val="18"/>
                <w:szCs w:val="18"/>
              </w:rPr>
              <w:t>¹</w:t>
            </w:r>
          </w:p>
        </w:tc>
        <w:tc>
          <w:tcPr>
            <w:tcW w:w="834" w:type="pct"/>
            <w:tcBorders>
              <w:top w:val="single" w:sz="4" w:space="0" w:color="auto"/>
              <w:left w:val="nil"/>
              <w:bottom w:val="single" w:sz="4" w:space="0" w:color="auto"/>
              <w:right w:val="single" w:sz="4" w:space="0" w:color="auto"/>
            </w:tcBorders>
            <w:shd w:val="clear" w:color="auto" w:fill="auto"/>
            <w:noWrap/>
            <w:vAlign w:val="center"/>
            <w:hideMark/>
          </w:tcPr>
          <w:p w:rsidR="004E6FF4" w:rsidRPr="00F34B6F" w:rsidRDefault="004E6FF4" w:rsidP="00431178">
            <w:pPr>
              <w:spacing w:after="0"/>
              <w:ind w:firstLine="0"/>
              <w:jc w:val="right"/>
              <w:rPr>
                <w:rFonts w:cs="Arial"/>
                <w:sz w:val="18"/>
                <w:szCs w:val="18"/>
              </w:rPr>
            </w:pPr>
            <w:r w:rsidRPr="00F34B6F">
              <w:rPr>
                <w:rFonts w:cs="Arial"/>
                <w:sz w:val="18"/>
                <w:szCs w:val="18"/>
              </w:rPr>
              <w:t>21,</w:t>
            </w:r>
            <w:r>
              <w:rPr>
                <w:rFonts w:cs="Arial"/>
                <w:sz w:val="18"/>
                <w:szCs w:val="18"/>
              </w:rPr>
              <w:t>22</w:t>
            </w:r>
            <w:r w:rsidRPr="00F34B6F">
              <w:rPr>
                <w:rFonts w:cs="Arial"/>
                <w:sz w:val="18"/>
                <w:szCs w:val="18"/>
              </w:rPr>
              <w:t>%</w:t>
            </w:r>
          </w:p>
        </w:tc>
        <w:tc>
          <w:tcPr>
            <w:tcW w:w="1500"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4E6FF4" w:rsidRPr="00F34B6F" w:rsidRDefault="004E6FF4" w:rsidP="00431178">
            <w:pPr>
              <w:spacing w:after="0"/>
              <w:ind w:firstLine="0"/>
              <w:jc w:val="right"/>
              <w:rPr>
                <w:rFonts w:cs="Arial"/>
                <w:sz w:val="18"/>
                <w:szCs w:val="18"/>
              </w:rPr>
            </w:pPr>
            <w:r w:rsidRPr="00F34B6F">
              <w:rPr>
                <w:rFonts w:cs="Arial"/>
                <w:sz w:val="18"/>
                <w:szCs w:val="18"/>
              </w:rPr>
              <w:t xml:space="preserve">             </w:t>
            </w:r>
            <w:r>
              <w:rPr>
                <w:rFonts w:cs="Arial"/>
                <w:sz w:val="18"/>
                <w:szCs w:val="18"/>
              </w:rPr>
              <w:t>307.052.061,29</w:t>
            </w:r>
            <w:r w:rsidRPr="00F34B6F">
              <w:rPr>
                <w:rFonts w:cs="Arial"/>
                <w:sz w:val="18"/>
                <w:szCs w:val="18"/>
              </w:rPr>
              <w:t xml:space="preserve"> </w:t>
            </w:r>
          </w:p>
        </w:tc>
        <w:tc>
          <w:tcPr>
            <w:tcW w:w="1249" w:type="pct"/>
            <w:tcBorders>
              <w:top w:val="single" w:sz="4" w:space="0" w:color="auto"/>
              <w:left w:val="nil"/>
              <w:bottom w:val="single" w:sz="4" w:space="0" w:color="auto"/>
            </w:tcBorders>
            <w:shd w:val="clear" w:color="auto" w:fill="auto"/>
            <w:noWrap/>
            <w:vAlign w:val="center"/>
            <w:hideMark/>
          </w:tcPr>
          <w:p w:rsidR="004E6FF4" w:rsidRPr="006E546A" w:rsidRDefault="004E6FF4" w:rsidP="00431178">
            <w:pPr>
              <w:spacing w:after="0"/>
              <w:ind w:firstLine="0"/>
              <w:jc w:val="right"/>
            </w:pPr>
            <w:r w:rsidRPr="006E546A">
              <w:t xml:space="preserve"> 65.168.485,79 </w:t>
            </w:r>
          </w:p>
        </w:tc>
      </w:tr>
      <w:tr w:rsidR="004E6FF4" w:rsidRPr="00F34B6F" w:rsidTr="004E6FF4">
        <w:trPr>
          <w:trHeight w:val="340"/>
        </w:trPr>
        <w:tc>
          <w:tcPr>
            <w:tcW w:w="1417" w:type="pct"/>
            <w:tcBorders>
              <w:top w:val="nil"/>
              <w:bottom w:val="single" w:sz="4" w:space="0" w:color="auto"/>
              <w:right w:val="single" w:sz="4" w:space="0" w:color="auto"/>
            </w:tcBorders>
            <w:shd w:val="clear" w:color="auto" w:fill="auto"/>
            <w:noWrap/>
            <w:vAlign w:val="center"/>
            <w:hideMark/>
          </w:tcPr>
          <w:p w:rsidR="004E6FF4" w:rsidRPr="00F34B6F" w:rsidRDefault="004E6FF4" w:rsidP="00431178">
            <w:pPr>
              <w:spacing w:after="0"/>
              <w:ind w:firstLine="0"/>
              <w:rPr>
                <w:rFonts w:cs="Arial"/>
                <w:sz w:val="18"/>
                <w:szCs w:val="18"/>
              </w:rPr>
            </w:pPr>
            <w:proofErr w:type="gramStart"/>
            <w:r w:rsidRPr="00F34B6F">
              <w:rPr>
                <w:rFonts w:cs="Arial"/>
                <w:sz w:val="18"/>
                <w:szCs w:val="18"/>
              </w:rPr>
              <w:t>Contribuição Ativo</w:t>
            </w:r>
            <w:proofErr w:type="gramEnd"/>
          </w:p>
        </w:tc>
        <w:tc>
          <w:tcPr>
            <w:tcW w:w="834" w:type="pct"/>
            <w:tcBorders>
              <w:top w:val="nil"/>
              <w:left w:val="nil"/>
              <w:bottom w:val="single" w:sz="4" w:space="0" w:color="auto"/>
              <w:right w:val="single" w:sz="4" w:space="0" w:color="auto"/>
            </w:tcBorders>
            <w:shd w:val="clear" w:color="auto" w:fill="auto"/>
            <w:noWrap/>
            <w:vAlign w:val="center"/>
            <w:hideMark/>
          </w:tcPr>
          <w:p w:rsidR="004E6FF4" w:rsidRPr="00F34B6F" w:rsidRDefault="004E6FF4" w:rsidP="00431178">
            <w:pPr>
              <w:spacing w:after="0"/>
              <w:ind w:firstLine="0"/>
              <w:jc w:val="right"/>
              <w:rPr>
                <w:rFonts w:cs="Arial"/>
                <w:sz w:val="18"/>
                <w:szCs w:val="18"/>
              </w:rPr>
            </w:pPr>
            <w:r w:rsidRPr="00F34B6F">
              <w:rPr>
                <w:rFonts w:cs="Arial"/>
                <w:sz w:val="18"/>
                <w:szCs w:val="18"/>
              </w:rPr>
              <w:t>11,00%</w:t>
            </w:r>
          </w:p>
        </w:tc>
        <w:tc>
          <w:tcPr>
            <w:tcW w:w="1500" w:type="pct"/>
            <w:vMerge/>
            <w:tcBorders>
              <w:top w:val="single" w:sz="4" w:space="0" w:color="auto"/>
              <w:left w:val="single" w:sz="4" w:space="0" w:color="auto"/>
              <w:bottom w:val="single" w:sz="4" w:space="0" w:color="000000"/>
              <w:right w:val="single" w:sz="4" w:space="0" w:color="auto"/>
            </w:tcBorders>
            <w:vAlign w:val="center"/>
            <w:hideMark/>
          </w:tcPr>
          <w:p w:rsidR="004E6FF4" w:rsidRPr="00F34B6F" w:rsidRDefault="004E6FF4" w:rsidP="00431178">
            <w:pPr>
              <w:spacing w:after="0"/>
              <w:ind w:firstLine="0"/>
              <w:jc w:val="right"/>
              <w:rPr>
                <w:rFonts w:cs="Arial"/>
                <w:sz w:val="18"/>
                <w:szCs w:val="18"/>
              </w:rPr>
            </w:pPr>
          </w:p>
        </w:tc>
        <w:tc>
          <w:tcPr>
            <w:tcW w:w="1249" w:type="pct"/>
            <w:tcBorders>
              <w:top w:val="nil"/>
              <w:left w:val="nil"/>
              <w:bottom w:val="single" w:sz="4" w:space="0" w:color="auto"/>
            </w:tcBorders>
            <w:shd w:val="clear" w:color="auto" w:fill="auto"/>
            <w:noWrap/>
            <w:vAlign w:val="center"/>
            <w:hideMark/>
          </w:tcPr>
          <w:p w:rsidR="004E6FF4" w:rsidRPr="006E546A" w:rsidRDefault="004E6FF4" w:rsidP="00431178">
            <w:pPr>
              <w:spacing w:after="0"/>
              <w:ind w:firstLine="0"/>
              <w:jc w:val="right"/>
            </w:pPr>
            <w:r w:rsidRPr="006E546A">
              <w:t xml:space="preserve"> 33.775.726,74 </w:t>
            </w:r>
          </w:p>
        </w:tc>
      </w:tr>
      <w:tr w:rsidR="004E6FF4" w:rsidRPr="00F34B6F" w:rsidTr="004E6FF4">
        <w:trPr>
          <w:trHeight w:val="340"/>
        </w:trPr>
        <w:tc>
          <w:tcPr>
            <w:tcW w:w="1417" w:type="pct"/>
            <w:tcBorders>
              <w:top w:val="nil"/>
              <w:bottom w:val="single" w:sz="4" w:space="0" w:color="auto"/>
              <w:right w:val="single" w:sz="4" w:space="0" w:color="auto"/>
            </w:tcBorders>
            <w:shd w:val="clear" w:color="auto" w:fill="auto"/>
            <w:noWrap/>
            <w:vAlign w:val="center"/>
            <w:hideMark/>
          </w:tcPr>
          <w:p w:rsidR="004E6FF4" w:rsidRPr="00F34B6F" w:rsidRDefault="004E6FF4" w:rsidP="00431178">
            <w:pPr>
              <w:spacing w:after="0"/>
              <w:ind w:firstLine="0"/>
              <w:rPr>
                <w:rFonts w:cs="Arial"/>
                <w:sz w:val="18"/>
                <w:szCs w:val="18"/>
              </w:rPr>
            </w:pPr>
            <w:r w:rsidRPr="00F34B6F">
              <w:rPr>
                <w:rFonts w:cs="Arial"/>
                <w:sz w:val="18"/>
                <w:szCs w:val="18"/>
              </w:rPr>
              <w:t>Contribuição Aposentado</w:t>
            </w:r>
          </w:p>
        </w:tc>
        <w:tc>
          <w:tcPr>
            <w:tcW w:w="834" w:type="pct"/>
            <w:tcBorders>
              <w:top w:val="nil"/>
              <w:left w:val="nil"/>
              <w:bottom w:val="single" w:sz="4" w:space="0" w:color="auto"/>
              <w:right w:val="single" w:sz="4" w:space="0" w:color="auto"/>
            </w:tcBorders>
            <w:shd w:val="clear" w:color="auto" w:fill="auto"/>
            <w:noWrap/>
            <w:vAlign w:val="center"/>
            <w:hideMark/>
          </w:tcPr>
          <w:p w:rsidR="004E6FF4" w:rsidRPr="00F34B6F" w:rsidRDefault="004E6FF4" w:rsidP="00431178">
            <w:pPr>
              <w:spacing w:after="0"/>
              <w:ind w:firstLine="0"/>
              <w:jc w:val="right"/>
              <w:rPr>
                <w:rFonts w:cs="Arial"/>
                <w:sz w:val="18"/>
                <w:szCs w:val="18"/>
              </w:rPr>
            </w:pPr>
            <w:r w:rsidRPr="00F34B6F">
              <w:rPr>
                <w:rFonts w:cs="Arial"/>
                <w:sz w:val="18"/>
                <w:szCs w:val="18"/>
              </w:rPr>
              <w:t>11,00%</w:t>
            </w:r>
          </w:p>
        </w:tc>
        <w:tc>
          <w:tcPr>
            <w:tcW w:w="1500" w:type="pct"/>
            <w:tcBorders>
              <w:top w:val="nil"/>
              <w:left w:val="nil"/>
              <w:bottom w:val="single" w:sz="4" w:space="0" w:color="auto"/>
              <w:right w:val="single" w:sz="4" w:space="0" w:color="auto"/>
            </w:tcBorders>
            <w:shd w:val="clear" w:color="auto" w:fill="auto"/>
            <w:noWrap/>
            <w:vAlign w:val="center"/>
            <w:hideMark/>
          </w:tcPr>
          <w:p w:rsidR="004E6FF4" w:rsidRPr="00F34B6F" w:rsidRDefault="004E6FF4" w:rsidP="00431178">
            <w:pPr>
              <w:spacing w:after="0"/>
              <w:ind w:firstLine="0"/>
              <w:jc w:val="right"/>
              <w:rPr>
                <w:rFonts w:cs="Arial"/>
                <w:sz w:val="18"/>
                <w:szCs w:val="18"/>
              </w:rPr>
            </w:pPr>
            <w:r w:rsidRPr="00F34B6F">
              <w:rPr>
                <w:rFonts w:cs="Arial"/>
                <w:sz w:val="18"/>
                <w:szCs w:val="18"/>
              </w:rPr>
              <w:t xml:space="preserve">0,00 </w:t>
            </w:r>
          </w:p>
        </w:tc>
        <w:tc>
          <w:tcPr>
            <w:tcW w:w="1249" w:type="pct"/>
            <w:tcBorders>
              <w:top w:val="nil"/>
              <w:left w:val="nil"/>
              <w:bottom w:val="single" w:sz="4" w:space="0" w:color="auto"/>
            </w:tcBorders>
            <w:shd w:val="clear" w:color="auto" w:fill="auto"/>
            <w:noWrap/>
            <w:vAlign w:val="center"/>
            <w:hideMark/>
          </w:tcPr>
          <w:p w:rsidR="004E6FF4" w:rsidRPr="006E546A" w:rsidRDefault="004E6FF4" w:rsidP="00431178">
            <w:pPr>
              <w:spacing w:after="0"/>
              <w:ind w:firstLine="0"/>
              <w:jc w:val="right"/>
            </w:pPr>
            <w:r w:rsidRPr="006E546A">
              <w:t xml:space="preserve"> -</w:t>
            </w:r>
            <w:proofErr w:type="gramStart"/>
            <w:r w:rsidRPr="006E546A">
              <w:t xml:space="preserve">   </w:t>
            </w:r>
          </w:p>
        </w:tc>
        <w:proofErr w:type="gramEnd"/>
      </w:tr>
      <w:tr w:rsidR="004E6FF4" w:rsidRPr="00F34B6F" w:rsidTr="004E6FF4">
        <w:trPr>
          <w:trHeight w:val="340"/>
        </w:trPr>
        <w:tc>
          <w:tcPr>
            <w:tcW w:w="1417" w:type="pct"/>
            <w:tcBorders>
              <w:top w:val="nil"/>
              <w:bottom w:val="single" w:sz="4" w:space="0" w:color="auto"/>
              <w:right w:val="single" w:sz="4" w:space="0" w:color="auto"/>
            </w:tcBorders>
            <w:shd w:val="clear" w:color="auto" w:fill="auto"/>
            <w:noWrap/>
            <w:vAlign w:val="center"/>
            <w:hideMark/>
          </w:tcPr>
          <w:p w:rsidR="004E6FF4" w:rsidRPr="00F34B6F" w:rsidRDefault="004E6FF4" w:rsidP="00431178">
            <w:pPr>
              <w:spacing w:after="0"/>
              <w:ind w:firstLine="0"/>
              <w:rPr>
                <w:rFonts w:cs="Arial"/>
                <w:sz w:val="18"/>
                <w:szCs w:val="18"/>
              </w:rPr>
            </w:pPr>
            <w:r w:rsidRPr="00F34B6F">
              <w:rPr>
                <w:rFonts w:cs="Arial"/>
                <w:sz w:val="18"/>
                <w:szCs w:val="18"/>
              </w:rPr>
              <w:t>Contribuição Pensionista</w:t>
            </w:r>
          </w:p>
        </w:tc>
        <w:tc>
          <w:tcPr>
            <w:tcW w:w="834" w:type="pct"/>
            <w:tcBorders>
              <w:top w:val="nil"/>
              <w:left w:val="nil"/>
              <w:bottom w:val="single" w:sz="4" w:space="0" w:color="auto"/>
              <w:right w:val="single" w:sz="4" w:space="0" w:color="auto"/>
            </w:tcBorders>
            <w:shd w:val="clear" w:color="auto" w:fill="auto"/>
            <w:noWrap/>
            <w:vAlign w:val="center"/>
            <w:hideMark/>
          </w:tcPr>
          <w:p w:rsidR="004E6FF4" w:rsidRPr="00F34B6F" w:rsidRDefault="004E6FF4" w:rsidP="00431178">
            <w:pPr>
              <w:spacing w:after="0"/>
              <w:ind w:firstLine="0"/>
              <w:jc w:val="right"/>
              <w:rPr>
                <w:rFonts w:cs="Arial"/>
                <w:sz w:val="18"/>
                <w:szCs w:val="18"/>
              </w:rPr>
            </w:pPr>
            <w:r w:rsidRPr="00F34B6F">
              <w:rPr>
                <w:rFonts w:cs="Arial"/>
                <w:sz w:val="18"/>
                <w:szCs w:val="18"/>
              </w:rPr>
              <w:t>11,00%</w:t>
            </w:r>
          </w:p>
        </w:tc>
        <w:tc>
          <w:tcPr>
            <w:tcW w:w="1500" w:type="pct"/>
            <w:tcBorders>
              <w:top w:val="nil"/>
              <w:left w:val="nil"/>
              <w:bottom w:val="single" w:sz="4" w:space="0" w:color="auto"/>
              <w:right w:val="single" w:sz="4" w:space="0" w:color="auto"/>
            </w:tcBorders>
            <w:shd w:val="clear" w:color="auto" w:fill="auto"/>
            <w:noWrap/>
            <w:vAlign w:val="center"/>
            <w:hideMark/>
          </w:tcPr>
          <w:p w:rsidR="004E6FF4" w:rsidRPr="00F34B6F" w:rsidRDefault="004E6FF4" w:rsidP="00431178">
            <w:pPr>
              <w:spacing w:after="0"/>
              <w:ind w:firstLine="0"/>
              <w:jc w:val="right"/>
              <w:rPr>
                <w:rFonts w:cs="Arial"/>
                <w:sz w:val="18"/>
                <w:szCs w:val="18"/>
              </w:rPr>
            </w:pPr>
            <w:r>
              <w:rPr>
                <w:rFonts w:cs="Arial"/>
                <w:sz w:val="18"/>
                <w:szCs w:val="18"/>
              </w:rPr>
              <w:t>90.254,44</w:t>
            </w:r>
            <w:r w:rsidRPr="00F34B6F">
              <w:rPr>
                <w:rFonts w:cs="Arial"/>
                <w:sz w:val="18"/>
                <w:szCs w:val="18"/>
              </w:rPr>
              <w:t xml:space="preserve"> </w:t>
            </w:r>
          </w:p>
        </w:tc>
        <w:tc>
          <w:tcPr>
            <w:tcW w:w="1249" w:type="pct"/>
            <w:tcBorders>
              <w:top w:val="nil"/>
              <w:left w:val="nil"/>
              <w:bottom w:val="single" w:sz="4" w:space="0" w:color="auto"/>
            </w:tcBorders>
            <w:shd w:val="clear" w:color="auto" w:fill="auto"/>
            <w:noWrap/>
            <w:vAlign w:val="center"/>
            <w:hideMark/>
          </w:tcPr>
          <w:p w:rsidR="004E6FF4" w:rsidRPr="006E546A" w:rsidRDefault="004E6FF4" w:rsidP="00431178">
            <w:pPr>
              <w:spacing w:after="0"/>
              <w:ind w:firstLine="0"/>
              <w:jc w:val="right"/>
            </w:pPr>
            <w:r w:rsidRPr="006E546A">
              <w:t xml:space="preserve"> 9.927,99 </w:t>
            </w:r>
          </w:p>
        </w:tc>
      </w:tr>
      <w:tr w:rsidR="004E6FF4" w:rsidRPr="00F34B6F" w:rsidTr="004E6FF4">
        <w:trPr>
          <w:trHeight w:val="358"/>
        </w:trPr>
        <w:tc>
          <w:tcPr>
            <w:tcW w:w="1417" w:type="pct"/>
            <w:tcBorders>
              <w:top w:val="nil"/>
              <w:bottom w:val="double" w:sz="6" w:space="0" w:color="auto"/>
              <w:right w:val="single" w:sz="4" w:space="0" w:color="auto"/>
            </w:tcBorders>
            <w:shd w:val="clear" w:color="auto" w:fill="auto"/>
            <w:noWrap/>
            <w:vAlign w:val="center"/>
            <w:hideMark/>
          </w:tcPr>
          <w:p w:rsidR="004E6FF4" w:rsidRPr="00F34B6F" w:rsidRDefault="004E6FF4" w:rsidP="00431178">
            <w:pPr>
              <w:spacing w:after="0"/>
              <w:ind w:firstLine="0"/>
              <w:rPr>
                <w:rFonts w:cs="Arial"/>
                <w:b/>
                <w:bCs/>
                <w:sz w:val="18"/>
                <w:szCs w:val="18"/>
              </w:rPr>
            </w:pPr>
            <w:r w:rsidRPr="00F34B6F">
              <w:rPr>
                <w:rFonts w:cs="Arial"/>
                <w:b/>
                <w:bCs/>
                <w:sz w:val="18"/>
                <w:szCs w:val="18"/>
              </w:rPr>
              <w:t>Total</w:t>
            </w:r>
          </w:p>
        </w:tc>
        <w:tc>
          <w:tcPr>
            <w:tcW w:w="834" w:type="pct"/>
            <w:tcBorders>
              <w:top w:val="nil"/>
              <w:left w:val="nil"/>
              <w:bottom w:val="double" w:sz="6" w:space="0" w:color="auto"/>
              <w:right w:val="single" w:sz="4" w:space="0" w:color="auto"/>
            </w:tcBorders>
            <w:shd w:val="clear" w:color="auto" w:fill="auto"/>
            <w:noWrap/>
            <w:vAlign w:val="center"/>
            <w:hideMark/>
          </w:tcPr>
          <w:p w:rsidR="004E6FF4" w:rsidRPr="00F34B6F" w:rsidRDefault="004E6FF4" w:rsidP="00431178">
            <w:pPr>
              <w:spacing w:after="0"/>
              <w:ind w:firstLine="0"/>
              <w:jc w:val="right"/>
              <w:rPr>
                <w:rFonts w:cs="Arial"/>
                <w:b/>
                <w:bCs/>
                <w:sz w:val="18"/>
                <w:szCs w:val="18"/>
              </w:rPr>
            </w:pPr>
            <w:r>
              <w:rPr>
                <w:rFonts w:cs="Arial"/>
                <w:b/>
                <w:bCs/>
                <w:sz w:val="18"/>
                <w:szCs w:val="18"/>
              </w:rPr>
              <w:t>32,22</w:t>
            </w:r>
            <w:r w:rsidRPr="00F34B6F">
              <w:rPr>
                <w:rFonts w:cs="Arial"/>
                <w:b/>
                <w:bCs/>
                <w:sz w:val="18"/>
                <w:szCs w:val="18"/>
              </w:rPr>
              <w:t>%</w:t>
            </w:r>
          </w:p>
        </w:tc>
        <w:tc>
          <w:tcPr>
            <w:tcW w:w="1500" w:type="pct"/>
            <w:tcBorders>
              <w:top w:val="nil"/>
              <w:left w:val="nil"/>
              <w:bottom w:val="double" w:sz="6" w:space="0" w:color="auto"/>
              <w:right w:val="single" w:sz="4" w:space="0" w:color="auto"/>
            </w:tcBorders>
            <w:shd w:val="clear" w:color="auto" w:fill="auto"/>
            <w:noWrap/>
            <w:vAlign w:val="center"/>
            <w:hideMark/>
          </w:tcPr>
          <w:p w:rsidR="004E6FF4" w:rsidRPr="00F34B6F" w:rsidRDefault="004E6FF4" w:rsidP="00431178">
            <w:pPr>
              <w:spacing w:after="0"/>
              <w:ind w:firstLine="0"/>
              <w:jc w:val="right"/>
              <w:rPr>
                <w:rFonts w:cs="Arial"/>
                <w:b/>
                <w:bCs/>
                <w:sz w:val="18"/>
                <w:szCs w:val="18"/>
              </w:rPr>
            </w:pPr>
            <w:r w:rsidRPr="00F34B6F">
              <w:rPr>
                <w:rFonts w:cs="Arial"/>
                <w:b/>
                <w:bCs/>
                <w:sz w:val="18"/>
                <w:szCs w:val="18"/>
              </w:rPr>
              <w:t xml:space="preserve">            </w:t>
            </w:r>
            <w:r>
              <w:rPr>
                <w:rFonts w:cs="Arial"/>
                <w:b/>
                <w:bCs/>
                <w:sz w:val="18"/>
                <w:szCs w:val="18"/>
              </w:rPr>
              <w:t>307.142.315,74</w:t>
            </w:r>
            <w:r w:rsidRPr="00F34B6F">
              <w:rPr>
                <w:rFonts w:cs="Arial"/>
                <w:b/>
                <w:bCs/>
                <w:sz w:val="18"/>
                <w:szCs w:val="18"/>
              </w:rPr>
              <w:t xml:space="preserve"> </w:t>
            </w:r>
          </w:p>
        </w:tc>
        <w:tc>
          <w:tcPr>
            <w:tcW w:w="1249" w:type="pct"/>
            <w:tcBorders>
              <w:top w:val="nil"/>
              <w:left w:val="nil"/>
              <w:bottom w:val="double" w:sz="6" w:space="0" w:color="auto"/>
            </w:tcBorders>
            <w:shd w:val="clear" w:color="auto" w:fill="auto"/>
            <w:noWrap/>
            <w:vAlign w:val="center"/>
            <w:hideMark/>
          </w:tcPr>
          <w:p w:rsidR="004E6FF4" w:rsidRPr="00BF7C2D" w:rsidRDefault="004E6FF4" w:rsidP="00431178">
            <w:pPr>
              <w:spacing w:after="0"/>
              <w:ind w:firstLine="0"/>
              <w:jc w:val="right"/>
              <w:rPr>
                <w:b/>
              </w:rPr>
            </w:pPr>
            <w:r w:rsidRPr="006E546A">
              <w:t xml:space="preserve"> </w:t>
            </w:r>
            <w:r w:rsidRPr="00BF7C2D">
              <w:rPr>
                <w:b/>
              </w:rPr>
              <w:t xml:space="preserve">98.954.140,52 </w:t>
            </w:r>
          </w:p>
        </w:tc>
      </w:tr>
    </w:tbl>
    <w:p w:rsidR="004E6FF4" w:rsidRPr="001D4D62" w:rsidRDefault="004E6FF4" w:rsidP="004E6FF4">
      <w:pPr>
        <w:pStyle w:val="Recuodecorpodetexto"/>
        <w:spacing w:after="0" w:line="240" w:lineRule="auto"/>
        <w:rPr>
          <w:rFonts w:ascii="Times New Roman" w:hAnsi="Times New Roman"/>
          <w:i/>
        </w:rPr>
      </w:pPr>
      <w:r w:rsidRPr="001D4D62">
        <w:rPr>
          <w:rFonts w:ascii="Times New Roman" w:hAnsi="Times New Roman"/>
          <w:i/>
        </w:rPr>
        <w:t>Fonte: Base de Dados de agosto de 2016</w:t>
      </w:r>
    </w:p>
    <w:p w:rsidR="004E6FF4" w:rsidRPr="001D4D62" w:rsidRDefault="004E6FF4" w:rsidP="004E6FF4">
      <w:pPr>
        <w:pStyle w:val="Recuodecorpodetexto"/>
        <w:spacing w:after="0" w:line="240" w:lineRule="auto"/>
        <w:rPr>
          <w:rFonts w:ascii="Times New Roman" w:hAnsi="Times New Roman"/>
          <w:i/>
        </w:rPr>
      </w:pPr>
      <w:proofErr w:type="gramStart"/>
      <w:r w:rsidRPr="001D4D62">
        <w:rPr>
          <w:rFonts w:ascii="Times New Roman" w:hAnsi="Times New Roman"/>
          <w:i/>
        </w:rPr>
        <w:t>¹Líquida</w:t>
      </w:r>
      <w:proofErr w:type="gramEnd"/>
      <w:r w:rsidRPr="001D4D62">
        <w:rPr>
          <w:rFonts w:ascii="Times New Roman" w:hAnsi="Times New Roman"/>
          <w:i/>
        </w:rPr>
        <w:t xml:space="preserve"> da Despesa Administrativa.</w:t>
      </w:r>
    </w:p>
    <w:p w:rsidR="004E6FF4" w:rsidRPr="001D4D62" w:rsidRDefault="004E6FF4" w:rsidP="001D4D62">
      <w:pPr>
        <w:spacing w:after="0"/>
        <w:rPr>
          <w:rFonts w:ascii="Times New Roman" w:hAnsi="Times New Roman"/>
        </w:rPr>
      </w:pPr>
    </w:p>
    <w:p w:rsidR="004E6FF4" w:rsidRDefault="004E6FF4" w:rsidP="001D4D62">
      <w:pPr>
        <w:pStyle w:val="Ttulo1"/>
        <w:keepLines w:val="0"/>
        <w:spacing w:before="0"/>
        <w:ind w:left="1985" w:firstLine="0"/>
        <w:jc w:val="both"/>
        <w:rPr>
          <w:rFonts w:ascii="Times New Roman" w:hAnsi="Times New Roman" w:cs="Times New Roman"/>
          <w:sz w:val="24"/>
          <w:szCs w:val="24"/>
        </w:rPr>
      </w:pPr>
      <w:r>
        <w:br w:type="page"/>
      </w:r>
    </w:p>
    <w:p w:rsidR="00DC2404" w:rsidRPr="002B30B9" w:rsidRDefault="00DC2404" w:rsidP="00DC2404">
      <w:pPr>
        <w:pStyle w:val="Ttulo1"/>
        <w:keepLines w:val="0"/>
        <w:numPr>
          <w:ilvl w:val="0"/>
          <w:numId w:val="33"/>
        </w:numPr>
        <w:spacing w:before="0"/>
        <w:ind w:left="1985" w:hanging="567"/>
        <w:rPr>
          <w:rFonts w:ascii="Times New Roman" w:hAnsi="Times New Roman" w:cs="Times New Roman"/>
          <w:color w:val="auto"/>
          <w:sz w:val="24"/>
          <w:szCs w:val="24"/>
        </w:rPr>
      </w:pPr>
      <w:r w:rsidRPr="002B30B9">
        <w:rPr>
          <w:rFonts w:ascii="Times New Roman" w:hAnsi="Times New Roman" w:cs="Times New Roman"/>
          <w:color w:val="auto"/>
          <w:sz w:val="24"/>
          <w:szCs w:val="24"/>
        </w:rPr>
        <w:lastRenderedPageBreak/>
        <w:t>PARECER ATUARIAL</w:t>
      </w:r>
    </w:p>
    <w:p w:rsidR="001D4D62" w:rsidRPr="001D4D62" w:rsidRDefault="001D4D62" w:rsidP="001D4D62">
      <w:pPr>
        <w:spacing w:after="0"/>
        <w:rPr>
          <w:rFonts w:ascii="Times New Roman" w:hAnsi="Times New Roman"/>
        </w:rPr>
      </w:pPr>
    </w:p>
    <w:p w:rsidR="004E6FF4" w:rsidRPr="001D4D62" w:rsidRDefault="004E6FF4" w:rsidP="001D4D62">
      <w:pPr>
        <w:spacing w:after="0"/>
        <w:ind w:firstLine="1418"/>
        <w:jc w:val="both"/>
        <w:rPr>
          <w:rFonts w:ascii="Times New Roman" w:hAnsi="Times New Roman"/>
        </w:rPr>
      </w:pPr>
      <w:r w:rsidRPr="001D4D62">
        <w:rPr>
          <w:rFonts w:ascii="Times New Roman" w:hAnsi="Times New Roman"/>
        </w:rPr>
        <w:t xml:space="preserve">A presente avaliação atuarial do Fundo Previdenciário </w:t>
      </w:r>
      <w:proofErr w:type="gramStart"/>
      <w:r w:rsidRPr="001D4D62">
        <w:rPr>
          <w:rFonts w:ascii="Times New Roman" w:hAnsi="Times New Roman"/>
        </w:rPr>
        <w:t>BHPrev</w:t>
      </w:r>
      <w:proofErr w:type="gramEnd"/>
      <w:r w:rsidRPr="001D4D62">
        <w:rPr>
          <w:rFonts w:ascii="Times New Roman" w:hAnsi="Times New Roman"/>
        </w:rPr>
        <w:t>, com efeitos no encerramento do exercício de 2016, toma por base os benefícios previdenciários previstos em legislação específica, a base de dados oferecida pelo RPPS, as premissas atuariais, os regimes financeiros e o método atuarial determinante do ritmo de capitalização necessário.</w:t>
      </w:r>
    </w:p>
    <w:p w:rsidR="001D4D62" w:rsidRDefault="001D4D62" w:rsidP="001D4D62">
      <w:pPr>
        <w:spacing w:after="0"/>
        <w:ind w:firstLine="1418"/>
        <w:jc w:val="both"/>
        <w:rPr>
          <w:rFonts w:ascii="Times New Roman" w:hAnsi="Times New Roman"/>
        </w:rPr>
      </w:pPr>
    </w:p>
    <w:p w:rsidR="004E6FF4" w:rsidRPr="001D4D62" w:rsidRDefault="004E6FF4" w:rsidP="001D4D62">
      <w:pPr>
        <w:spacing w:after="0"/>
        <w:ind w:firstLine="1418"/>
        <w:jc w:val="both"/>
        <w:rPr>
          <w:rFonts w:ascii="Times New Roman" w:hAnsi="Times New Roman"/>
        </w:rPr>
      </w:pPr>
      <w:r w:rsidRPr="001D4D62">
        <w:rPr>
          <w:rFonts w:ascii="Times New Roman" w:hAnsi="Times New Roman"/>
        </w:rPr>
        <w:t xml:space="preserve">Para custeio dos benefícios previstos aos servidores admitidos a partir de 30 de dezembro de 2011, a </w:t>
      </w:r>
      <w:r w:rsidRPr="001D4D62">
        <w:rPr>
          <w:rFonts w:ascii="Times New Roman" w:hAnsi="Times New Roman"/>
          <w:bCs/>
          <w:color w:val="000000"/>
        </w:rPr>
        <w:t xml:space="preserve">Lei </w:t>
      </w:r>
      <w:r w:rsidR="00DC2404">
        <w:rPr>
          <w:rFonts w:ascii="Times New Roman" w:hAnsi="Times New Roman"/>
          <w:bCs/>
          <w:color w:val="000000"/>
        </w:rPr>
        <w:t>n</w:t>
      </w:r>
      <w:r w:rsidRPr="001D4D62">
        <w:rPr>
          <w:rFonts w:ascii="Times New Roman" w:hAnsi="Times New Roman"/>
          <w:bCs/>
          <w:color w:val="000000"/>
        </w:rPr>
        <w:t>º 10.362, de 29 de dezembro de 2011,</w:t>
      </w:r>
      <w:r w:rsidRPr="001D4D62">
        <w:rPr>
          <w:rFonts w:ascii="Times New Roman" w:hAnsi="Times New Roman"/>
        </w:rPr>
        <w:t xml:space="preserve"> criou o Fundo Previdenciário </w:t>
      </w:r>
      <w:proofErr w:type="gramStart"/>
      <w:r w:rsidRPr="001D4D62">
        <w:rPr>
          <w:rFonts w:ascii="Times New Roman" w:hAnsi="Times New Roman"/>
        </w:rPr>
        <w:t>BHPrev</w:t>
      </w:r>
      <w:proofErr w:type="gramEnd"/>
      <w:r w:rsidRPr="001D4D62">
        <w:rPr>
          <w:rFonts w:ascii="Times New Roman" w:hAnsi="Times New Roman"/>
          <w:bCs/>
          <w:color w:val="000000"/>
        </w:rPr>
        <w:t>.</w:t>
      </w:r>
      <w:r w:rsidRPr="001D4D62">
        <w:rPr>
          <w:rFonts w:ascii="Times New Roman" w:hAnsi="Times New Roman"/>
        </w:rPr>
        <w:t xml:space="preserve"> Com a data da avaliação em 31 de dezembro de 2015, a presente avaliação atuarial reflete os impactos da segregação do conjunto de servidores, cujos efeitos foram sentidos na apuração dos resultados, devido a crescente quantidade de ativos registrados na base de dados.</w:t>
      </w:r>
    </w:p>
    <w:p w:rsidR="00DC2404" w:rsidRDefault="00DC2404" w:rsidP="001D4D62">
      <w:pPr>
        <w:spacing w:after="0"/>
        <w:ind w:firstLine="1418"/>
        <w:jc w:val="both"/>
        <w:rPr>
          <w:rFonts w:ascii="Times New Roman" w:hAnsi="Times New Roman"/>
        </w:rPr>
      </w:pPr>
    </w:p>
    <w:p w:rsidR="004E6FF4" w:rsidRPr="001D4D62" w:rsidRDefault="004E6FF4" w:rsidP="001D4D62">
      <w:pPr>
        <w:spacing w:after="0"/>
        <w:ind w:firstLine="1418"/>
        <w:jc w:val="both"/>
        <w:rPr>
          <w:rFonts w:ascii="Times New Roman" w:hAnsi="Times New Roman"/>
        </w:rPr>
      </w:pPr>
      <w:r w:rsidRPr="001D4D62">
        <w:rPr>
          <w:rFonts w:ascii="Times New Roman" w:hAnsi="Times New Roman"/>
        </w:rPr>
        <w:t>A legislação federal, que regulamenta os Regimes Próprios de Previdência Social, em conjunto com a legislação municipal, estabelecem os tipos de benefícios assegurados, a forma de pagamento da renda (vitalícia ou temporária), as carências exigíveis, que definirão as épocas de concessão, e as fórmulas de cálculo, que determinarão os valores na concessão e de manutenção.</w:t>
      </w:r>
    </w:p>
    <w:p w:rsidR="00DC2404" w:rsidRDefault="00DC2404" w:rsidP="001D4D62">
      <w:pPr>
        <w:spacing w:after="0"/>
        <w:ind w:firstLine="1418"/>
        <w:jc w:val="both"/>
        <w:rPr>
          <w:rFonts w:ascii="Times New Roman" w:hAnsi="Times New Roman"/>
        </w:rPr>
      </w:pPr>
    </w:p>
    <w:p w:rsidR="004E6FF4" w:rsidRPr="001D4D62" w:rsidRDefault="004E6FF4" w:rsidP="001D4D62">
      <w:pPr>
        <w:spacing w:after="0"/>
        <w:ind w:firstLine="1418"/>
        <w:jc w:val="both"/>
        <w:rPr>
          <w:rFonts w:ascii="Times New Roman" w:hAnsi="Times New Roman"/>
        </w:rPr>
      </w:pPr>
      <w:r w:rsidRPr="001D4D62">
        <w:rPr>
          <w:rFonts w:ascii="Times New Roman" w:hAnsi="Times New Roman"/>
        </w:rPr>
        <w:t xml:space="preserve">A base de dados refere-se a agosto de 2016 e foi oferecida pelo RPPS, que por ela se responsabiliza. Sobre essa base foram aplicados testes de consistências, que permitiram considerá-la adequada. </w:t>
      </w:r>
    </w:p>
    <w:p w:rsidR="00DC2404" w:rsidRDefault="00DC2404" w:rsidP="001D4D62">
      <w:pPr>
        <w:spacing w:after="0"/>
        <w:ind w:firstLine="1418"/>
        <w:jc w:val="both"/>
        <w:rPr>
          <w:rFonts w:ascii="Times New Roman" w:hAnsi="Times New Roman"/>
        </w:rPr>
      </w:pPr>
    </w:p>
    <w:p w:rsidR="004E6FF4" w:rsidRPr="001D4D62" w:rsidRDefault="004E6FF4" w:rsidP="001D4D62">
      <w:pPr>
        <w:spacing w:after="0"/>
        <w:ind w:firstLine="1418"/>
        <w:jc w:val="both"/>
        <w:rPr>
          <w:rFonts w:ascii="Times New Roman" w:hAnsi="Times New Roman"/>
        </w:rPr>
      </w:pPr>
      <w:r w:rsidRPr="001D4D62">
        <w:rPr>
          <w:rFonts w:ascii="Times New Roman" w:hAnsi="Times New Roman"/>
        </w:rPr>
        <w:t>O plano de custeio praticado compreende contribuições dos ativos, aposentados, pensionistas e Ente público.</w:t>
      </w:r>
    </w:p>
    <w:p w:rsidR="00DC2404" w:rsidRDefault="00DC2404" w:rsidP="001D4D62">
      <w:pPr>
        <w:spacing w:after="0"/>
        <w:ind w:firstLine="1418"/>
        <w:jc w:val="both"/>
        <w:rPr>
          <w:rFonts w:ascii="Times New Roman" w:hAnsi="Times New Roman"/>
        </w:rPr>
      </w:pPr>
    </w:p>
    <w:p w:rsidR="004E6FF4" w:rsidRPr="001D4D62" w:rsidRDefault="004E6FF4" w:rsidP="001D4D62">
      <w:pPr>
        <w:spacing w:after="0"/>
        <w:ind w:firstLine="1418"/>
        <w:jc w:val="both"/>
        <w:rPr>
          <w:rFonts w:ascii="Times New Roman" w:hAnsi="Times New Roman"/>
        </w:rPr>
      </w:pPr>
      <w:r w:rsidRPr="001D4D62">
        <w:rPr>
          <w:rFonts w:ascii="Times New Roman" w:hAnsi="Times New Roman"/>
        </w:rPr>
        <w:t>Os ativos contribuem com 11,00% da folha de remuneração. A contribuição do Ente equivale a 22,00% desta mesma folha, conforme apresentado na Lei</w:t>
      </w:r>
      <w:r w:rsidR="00DC2404">
        <w:rPr>
          <w:rFonts w:ascii="Times New Roman" w:hAnsi="Times New Roman"/>
        </w:rPr>
        <w:t xml:space="preserve"> </w:t>
      </w:r>
      <w:r w:rsidRPr="001D4D62">
        <w:rPr>
          <w:rFonts w:ascii="Times New Roman" w:hAnsi="Times New Roman"/>
        </w:rPr>
        <w:t>n</w:t>
      </w:r>
      <w:r w:rsidR="00DC2404">
        <w:rPr>
          <w:rFonts w:ascii="Times New Roman" w:hAnsi="Times New Roman"/>
        </w:rPr>
        <w:t xml:space="preserve">º </w:t>
      </w:r>
      <w:r w:rsidRPr="001D4D62">
        <w:rPr>
          <w:rFonts w:ascii="Times New Roman" w:hAnsi="Times New Roman"/>
        </w:rPr>
        <w:t>10.362/2011, taxas que estão contempladas nos cálculos.</w:t>
      </w:r>
    </w:p>
    <w:p w:rsidR="00DC2404" w:rsidRDefault="00DC2404" w:rsidP="001D4D62">
      <w:pPr>
        <w:spacing w:after="0"/>
        <w:ind w:firstLine="1418"/>
        <w:jc w:val="both"/>
        <w:rPr>
          <w:rFonts w:ascii="Times New Roman" w:hAnsi="Times New Roman"/>
        </w:rPr>
      </w:pPr>
    </w:p>
    <w:p w:rsidR="004E6FF4" w:rsidRPr="001D4D62" w:rsidRDefault="004E6FF4" w:rsidP="001D4D62">
      <w:pPr>
        <w:spacing w:after="0"/>
        <w:ind w:firstLine="1418"/>
        <w:jc w:val="both"/>
        <w:rPr>
          <w:rFonts w:ascii="Times New Roman" w:hAnsi="Times New Roman"/>
        </w:rPr>
      </w:pPr>
      <w:r w:rsidRPr="001D4D62">
        <w:rPr>
          <w:rFonts w:ascii="Times New Roman" w:hAnsi="Times New Roman"/>
        </w:rPr>
        <w:t>As contribuições dos aposentados e pensionistas equivalem a 11,00%, incidentes sobre a parcela dos proventos que excedem o teto do RGPS, quando for o caso.</w:t>
      </w:r>
    </w:p>
    <w:p w:rsidR="00DC2404" w:rsidRDefault="00DC2404" w:rsidP="001D4D62">
      <w:pPr>
        <w:spacing w:after="0"/>
        <w:ind w:firstLine="1418"/>
        <w:jc w:val="both"/>
        <w:rPr>
          <w:rFonts w:ascii="Times New Roman" w:hAnsi="Times New Roman"/>
        </w:rPr>
      </w:pPr>
    </w:p>
    <w:p w:rsidR="004E6FF4" w:rsidRPr="001D4D62" w:rsidRDefault="004E6FF4" w:rsidP="001D4D62">
      <w:pPr>
        <w:spacing w:after="0"/>
        <w:ind w:firstLine="1418"/>
        <w:jc w:val="both"/>
        <w:rPr>
          <w:rFonts w:ascii="Times New Roman" w:hAnsi="Times New Roman"/>
        </w:rPr>
      </w:pPr>
      <w:r w:rsidRPr="001D4D62">
        <w:rPr>
          <w:rFonts w:ascii="Times New Roman" w:hAnsi="Times New Roman"/>
        </w:rPr>
        <w:t xml:space="preserve">As despesas administrativas dos Fundos Previdenciário e Financeiro serão custeadas pelo </w:t>
      </w:r>
      <w:proofErr w:type="gramStart"/>
      <w:r w:rsidRPr="001D4D62">
        <w:rPr>
          <w:rFonts w:ascii="Times New Roman" w:hAnsi="Times New Roman"/>
        </w:rPr>
        <w:t>BHPrev</w:t>
      </w:r>
      <w:proofErr w:type="gramEnd"/>
      <w:r w:rsidRPr="001D4D62">
        <w:rPr>
          <w:rFonts w:ascii="Times New Roman" w:hAnsi="Times New Roman"/>
        </w:rPr>
        <w:t xml:space="preserve">. A taxa de administração aplicável ao valor total da folha de remuneração dos ativos, proventos de aposentadorias e benefícios de pensões dos respectivos planos </w:t>
      </w:r>
      <w:proofErr w:type="gramStart"/>
      <w:r w:rsidRPr="001D4D62">
        <w:rPr>
          <w:rFonts w:ascii="Times New Roman" w:hAnsi="Times New Roman"/>
        </w:rPr>
        <w:t>será</w:t>
      </w:r>
      <w:proofErr w:type="gramEnd"/>
      <w:r w:rsidRPr="001D4D62">
        <w:rPr>
          <w:rFonts w:ascii="Times New Roman" w:hAnsi="Times New Roman"/>
        </w:rPr>
        <w:t xml:space="preserve"> de 0,10%, conforme definido no </w:t>
      </w:r>
      <w:r w:rsidR="00DC2404">
        <w:rPr>
          <w:rFonts w:ascii="Times New Roman" w:hAnsi="Times New Roman"/>
        </w:rPr>
        <w:t>a</w:t>
      </w:r>
      <w:r w:rsidRPr="001D4D62">
        <w:rPr>
          <w:rFonts w:ascii="Times New Roman" w:hAnsi="Times New Roman"/>
        </w:rPr>
        <w:t xml:space="preserve">rt. 130 da Lei nº 10.362/2011. </w:t>
      </w:r>
    </w:p>
    <w:p w:rsidR="00DC2404" w:rsidRDefault="00DC2404" w:rsidP="001D4D62">
      <w:pPr>
        <w:spacing w:after="0"/>
        <w:ind w:firstLine="1418"/>
        <w:jc w:val="both"/>
        <w:rPr>
          <w:rFonts w:ascii="Times New Roman" w:hAnsi="Times New Roman"/>
        </w:rPr>
      </w:pPr>
    </w:p>
    <w:p w:rsidR="004E6FF4" w:rsidRPr="001D4D62" w:rsidRDefault="004E6FF4" w:rsidP="001D4D62">
      <w:pPr>
        <w:spacing w:after="0"/>
        <w:ind w:firstLine="1418"/>
        <w:jc w:val="both"/>
        <w:rPr>
          <w:rFonts w:ascii="Times New Roman" w:hAnsi="Times New Roman"/>
        </w:rPr>
      </w:pPr>
      <w:r w:rsidRPr="001D4D62">
        <w:rPr>
          <w:rFonts w:ascii="Times New Roman" w:hAnsi="Times New Roman"/>
        </w:rPr>
        <w:t>A licença para tratamento de saúde, calculada de acordo com a Portaria MPS</w:t>
      </w:r>
      <w:r w:rsidR="00DC2404">
        <w:rPr>
          <w:rFonts w:ascii="Times New Roman" w:hAnsi="Times New Roman"/>
        </w:rPr>
        <w:t xml:space="preserve"> </w:t>
      </w:r>
      <w:r w:rsidRPr="001D4D62">
        <w:rPr>
          <w:rFonts w:ascii="Times New Roman" w:hAnsi="Times New Roman"/>
        </w:rPr>
        <w:t>n</w:t>
      </w:r>
      <w:r w:rsidR="00DC2404">
        <w:rPr>
          <w:rFonts w:ascii="Times New Roman" w:hAnsi="Times New Roman"/>
        </w:rPr>
        <w:t xml:space="preserve">º </w:t>
      </w:r>
      <w:r w:rsidRPr="001D4D62">
        <w:rPr>
          <w:rFonts w:ascii="Times New Roman" w:hAnsi="Times New Roman"/>
        </w:rPr>
        <w:t>403 de 10/12/2008, equivale a 18,62% do total de auxílios pagos pela PBH, com custo de 0,17% sobre a base de contribuição anual. A licença-maternidade, com custo de 0,73%, corresponde a 81,36% do total. O abono família possui custo inferior a 1% do custo total, sem representatividade, e o auxílio reclusão apresenta custo zero, sem registros de pagamentos no ano anterior. Os auxílios pagos serão ressarcidos pelo Ente público, conforme §</w:t>
      </w:r>
      <w:r w:rsidR="00DC2404">
        <w:rPr>
          <w:rFonts w:ascii="Times New Roman" w:hAnsi="Times New Roman"/>
        </w:rPr>
        <w:t xml:space="preserve"> </w:t>
      </w:r>
      <w:r w:rsidRPr="001D4D62">
        <w:rPr>
          <w:rFonts w:ascii="Times New Roman" w:hAnsi="Times New Roman"/>
        </w:rPr>
        <w:t xml:space="preserve">3º do art. 23 da Lei </w:t>
      </w:r>
      <w:r w:rsidR="00DC2404">
        <w:rPr>
          <w:rFonts w:ascii="Times New Roman" w:hAnsi="Times New Roman"/>
        </w:rPr>
        <w:t xml:space="preserve">nº </w:t>
      </w:r>
      <w:r w:rsidRPr="001D4D62">
        <w:rPr>
          <w:rFonts w:ascii="Times New Roman" w:hAnsi="Times New Roman"/>
        </w:rPr>
        <w:t>10.362/2011.</w:t>
      </w:r>
    </w:p>
    <w:p w:rsidR="00DC2404" w:rsidRDefault="00DC2404" w:rsidP="001D4D62">
      <w:pPr>
        <w:spacing w:after="0"/>
        <w:ind w:firstLine="1418"/>
        <w:jc w:val="both"/>
        <w:rPr>
          <w:rFonts w:ascii="Times New Roman" w:hAnsi="Times New Roman"/>
        </w:rPr>
      </w:pPr>
    </w:p>
    <w:p w:rsidR="004E6FF4" w:rsidRPr="001D4D62" w:rsidRDefault="004E6FF4" w:rsidP="001D4D62">
      <w:pPr>
        <w:spacing w:after="0"/>
        <w:ind w:firstLine="1418"/>
        <w:jc w:val="both"/>
        <w:rPr>
          <w:rFonts w:ascii="Times New Roman" w:hAnsi="Times New Roman"/>
        </w:rPr>
      </w:pPr>
      <w:r w:rsidRPr="001D4D62">
        <w:rPr>
          <w:rFonts w:ascii="Times New Roman" w:hAnsi="Times New Roman"/>
        </w:rPr>
        <w:t>As premissas atuariais adotadas estão em conformidade com o perfil da população.</w:t>
      </w:r>
    </w:p>
    <w:p w:rsidR="00DC2404" w:rsidRDefault="00DC2404" w:rsidP="001D4D62">
      <w:pPr>
        <w:spacing w:after="0"/>
        <w:ind w:firstLine="1418"/>
        <w:jc w:val="both"/>
        <w:rPr>
          <w:rFonts w:ascii="Times New Roman" w:hAnsi="Times New Roman"/>
        </w:rPr>
      </w:pPr>
    </w:p>
    <w:p w:rsidR="004E6FF4" w:rsidRPr="001D4D62" w:rsidRDefault="004E6FF4" w:rsidP="001D4D62">
      <w:pPr>
        <w:spacing w:after="0"/>
        <w:ind w:firstLine="1418"/>
        <w:jc w:val="both"/>
        <w:rPr>
          <w:rFonts w:ascii="Times New Roman" w:hAnsi="Times New Roman"/>
        </w:rPr>
      </w:pPr>
      <w:r w:rsidRPr="001D4D62">
        <w:rPr>
          <w:rFonts w:ascii="Times New Roman" w:hAnsi="Times New Roman"/>
        </w:rPr>
        <w:t>Aplicados regimes financeiros adequados e aceitos, em observância à legislação e à boa técnica atuarial.</w:t>
      </w:r>
    </w:p>
    <w:p w:rsidR="004E6FF4" w:rsidRPr="001D4D62" w:rsidRDefault="004E6FF4" w:rsidP="001D4D62">
      <w:pPr>
        <w:spacing w:after="0"/>
        <w:ind w:firstLine="1418"/>
        <w:jc w:val="both"/>
        <w:rPr>
          <w:rFonts w:ascii="Times New Roman" w:hAnsi="Times New Roman"/>
        </w:rPr>
      </w:pPr>
      <w:r w:rsidRPr="001D4D62">
        <w:rPr>
          <w:rFonts w:ascii="Times New Roman" w:hAnsi="Times New Roman"/>
        </w:rPr>
        <w:lastRenderedPageBreak/>
        <w:t>Para determinar o ritmo de capitalização foi adotado o método crédito unitário projetado.</w:t>
      </w:r>
    </w:p>
    <w:p w:rsidR="004E6FF4" w:rsidRDefault="004E6FF4" w:rsidP="001D4D62">
      <w:pPr>
        <w:spacing w:after="0"/>
        <w:ind w:firstLine="1418"/>
        <w:jc w:val="both"/>
        <w:rPr>
          <w:rFonts w:ascii="Times New Roman" w:hAnsi="Times New Roman"/>
        </w:rPr>
      </w:pPr>
      <w:r w:rsidRPr="001D4D62">
        <w:rPr>
          <w:rFonts w:ascii="Times New Roman" w:hAnsi="Times New Roman"/>
        </w:rPr>
        <w:t>Este é o nosso parecer.</w:t>
      </w:r>
    </w:p>
    <w:p w:rsidR="00DC2404" w:rsidRPr="001D4D62" w:rsidRDefault="00DC2404" w:rsidP="001D4D62">
      <w:pPr>
        <w:spacing w:after="0"/>
        <w:ind w:firstLine="1418"/>
        <w:jc w:val="both"/>
        <w:rPr>
          <w:rFonts w:ascii="Times New Roman" w:hAnsi="Times New Roman"/>
        </w:rPr>
      </w:pPr>
    </w:p>
    <w:p w:rsidR="004E6FF4" w:rsidRPr="002B30B9" w:rsidRDefault="004E6FF4" w:rsidP="00DC2404">
      <w:pPr>
        <w:pStyle w:val="Ttulo1"/>
        <w:keepLines w:val="0"/>
        <w:numPr>
          <w:ilvl w:val="0"/>
          <w:numId w:val="33"/>
        </w:numPr>
        <w:spacing w:before="0"/>
        <w:ind w:left="0" w:firstLine="1418"/>
        <w:jc w:val="both"/>
        <w:rPr>
          <w:rFonts w:ascii="Times New Roman" w:hAnsi="Times New Roman" w:cs="Times New Roman"/>
          <w:color w:val="auto"/>
          <w:sz w:val="24"/>
          <w:szCs w:val="24"/>
        </w:rPr>
      </w:pPr>
      <w:bookmarkStart w:id="59" w:name="_Toc479786481"/>
      <w:r w:rsidRPr="002B30B9">
        <w:rPr>
          <w:rFonts w:ascii="Times New Roman" w:hAnsi="Times New Roman" w:cs="Times New Roman"/>
          <w:color w:val="auto"/>
          <w:sz w:val="24"/>
          <w:szCs w:val="24"/>
        </w:rPr>
        <w:t>ENCERRAMENTO</w:t>
      </w:r>
      <w:bookmarkEnd w:id="59"/>
    </w:p>
    <w:p w:rsidR="004E6FF4" w:rsidRPr="001D4D62" w:rsidRDefault="004E6FF4" w:rsidP="001D4D62">
      <w:pPr>
        <w:spacing w:after="0"/>
        <w:ind w:firstLine="1418"/>
        <w:jc w:val="both"/>
        <w:rPr>
          <w:rFonts w:ascii="Times New Roman" w:hAnsi="Times New Roman"/>
        </w:rPr>
      </w:pPr>
    </w:p>
    <w:p w:rsidR="004E6FF4" w:rsidRPr="001D4D62" w:rsidRDefault="004E6FF4" w:rsidP="001D4D62">
      <w:pPr>
        <w:spacing w:after="0"/>
        <w:ind w:firstLine="1418"/>
        <w:jc w:val="both"/>
        <w:rPr>
          <w:rFonts w:ascii="Times New Roman" w:hAnsi="Times New Roman"/>
        </w:rPr>
      </w:pPr>
      <w:r w:rsidRPr="001D4D62">
        <w:rPr>
          <w:rFonts w:ascii="Times New Roman" w:hAnsi="Times New Roman"/>
        </w:rPr>
        <w:t xml:space="preserve">Este relatório é parte complementar do DRAA – Demonstrativo dos Resultados da Avaliação Atuarial 2017. </w:t>
      </w:r>
    </w:p>
    <w:p w:rsidR="00DC2404" w:rsidRDefault="00DC2404" w:rsidP="001D4D62">
      <w:pPr>
        <w:spacing w:after="0"/>
        <w:ind w:firstLine="1418"/>
        <w:jc w:val="both"/>
        <w:rPr>
          <w:rFonts w:ascii="Times New Roman" w:hAnsi="Times New Roman"/>
        </w:rPr>
      </w:pPr>
    </w:p>
    <w:p w:rsidR="00DC2404" w:rsidRDefault="00DC2404" w:rsidP="001D4D62">
      <w:pPr>
        <w:spacing w:after="0"/>
        <w:ind w:firstLine="1418"/>
        <w:jc w:val="both"/>
        <w:rPr>
          <w:rFonts w:ascii="Times New Roman" w:hAnsi="Times New Roman"/>
        </w:rPr>
      </w:pPr>
    </w:p>
    <w:p w:rsidR="004E6FF4" w:rsidRPr="001D4D62" w:rsidRDefault="004E6FF4" w:rsidP="00DC2404">
      <w:pPr>
        <w:spacing w:after="0"/>
        <w:ind w:firstLine="0"/>
        <w:jc w:val="center"/>
        <w:rPr>
          <w:rFonts w:ascii="Times New Roman" w:hAnsi="Times New Roman"/>
        </w:rPr>
      </w:pPr>
      <w:r w:rsidRPr="001D4D62">
        <w:rPr>
          <w:rFonts w:ascii="Times New Roman" w:hAnsi="Times New Roman"/>
        </w:rPr>
        <w:t>Belo Horizonte, 28 de abril de 2017.</w:t>
      </w:r>
    </w:p>
    <w:p w:rsidR="004E6FF4" w:rsidRDefault="004E6FF4" w:rsidP="004E6FF4">
      <w:pPr>
        <w:tabs>
          <w:tab w:val="left" w:pos="1418"/>
        </w:tabs>
        <w:spacing w:after="0"/>
        <w:jc w:val="both"/>
        <w:rPr>
          <w:rStyle w:val="Typewriter"/>
          <w:rFonts w:cs="Arial"/>
        </w:rPr>
      </w:pPr>
      <w:r>
        <w:rPr>
          <w:rStyle w:val="Typewriter"/>
          <w:rFonts w:cs="Arial"/>
        </w:rPr>
        <w:t xml:space="preserve"> </w:t>
      </w:r>
    </w:p>
    <w:p w:rsidR="004E6FF4" w:rsidRDefault="007C53C8" w:rsidP="001411F6">
      <w:pPr>
        <w:ind w:firstLine="0"/>
      </w:pPr>
      <w:r w:rsidRPr="007C53C8">
        <w:rPr>
          <w:noProof/>
        </w:rPr>
        <w:lastRenderedPageBreak/>
        <w:drawing>
          <wp:inline distT="0" distB="0" distL="0" distR="0">
            <wp:extent cx="5671185" cy="9019994"/>
            <wp:effectExtent l="0" t="0" r="5715"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671185" cy="9019994"/>
                    </a:xfrm>
                    <a:prstGeom prst="rect">
                      <a:avLst/>
                    </a:prstGeom>
                    <a:noFill/>
                    <a:ln>
                      <a:noFill/>
                    </a:ln>
                  </pic:spPr>
                </pic:pic>
              </a:graphicData>
            </a:graphic>
          </wp:inline>
        </w:drawing>
      </w:r>
    </w:p>
    <w:p w:rsidR="004E6FF4" w:rsidRPr="00062A61" w:rsidRDefault="004E6FF4" w:rsidP="001411F6">
      <w:pPr>
        <w:ind w:firstLine="0"/>
        <w:rPr>
          <w:rFonts w:cs="Arial"/>
        </w:rPr>
      </w:pPr>
      <w:r w:rsidRPr="0027512B">
        <w:rPr>
          <w:noProof/>
        </w:rPr>
        <w:lastRenderedPageBreak/>
        <w:drawing>
          <wp:inline distT="0" distB="0" distL="0" distR="0">
            <wp:extent cx="5629275" cy="7907900"/>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633913" cy="7914415"/>
                    </a:xfrm>
                    <a:prstGeom prst="rect">
                      <a:avLst/>
                    </a:prstGeom>
                    <a:noFill/>
                    <a:ln>
                      <a:noFill/>
                    </a:ln>
                  </pic:spPr>
                </pic:pic>
              </a:graphicData>
            </a:graphic>
          </wp:inline>
        </w:drawing>
      </w:r>
    </w:p>
    <w:p w:rsidR="004E6FF4" w:rsidRPr="00D046B7" w:rsidRDefault="004E6FF4" w:rsidP="004E6FF4">
      <w:pPr>
        <w:spacing w:after="0"/>
        <w:jc w:val="right"/>
        <w:rPr>
          <w:rFonts w:cs="Arial"/>
          <w:sz w:val="28"/>
        </w:rPr>
      </w:pPr>
    </w:p>
    <w:p w:rsidR="004E6FF4" w:rsidRDefault="004E6FF4" w:rsidP="004E6FF4">
      <w:pPr>
        <w:pStyle w:val="Corpodetexto3"/>
        <w:tabs>
          <w:tab w:val="left" w:pos="0"/>
        </w:tabs>
        <w:spacing w:after="0" w:line="240" w:lineRule="auto"/>
        <w:jc w:val="both"/>
        <w:rPr>
          <w:rStyle w:val="Typewriter"/>
          <w:rFonts w:ascii="Times New Roman" w:hAnsi="Times New Roman"/>
          <w:b/>
          <w:szCs w:val="24"/>
        </w:rPr>
      </w:pPr>
    </w:p>
    <w:p w:rsidR="004E6FF4" w:rsidRDefault="004E6FF4" w:rsidP="004E6FF4">
      <w:pPr>
        <w:pStyle w:val="Corpodetexto3"/>
        <w:tabs>
          <w:tab w:val="left" w:pos="0"/>
        </w:tabs>
        <w:spacing w:after="0" w:line="240" w:lineRule="auto"/>
        <w:jc w:val="both"/>
        <w:rPr>
          <w:rStyle w:val="Typewriter"/>
          <w:rFonts w:ascii="Times New Roman" w:hAnsi="Times New Roman"/>
          <w:b/>
          <w:szCs w:val="24"/>
        </w:rPr>
      </w:pPr>
    </w:p>
    <w:p w:rsidR="004E6FF4" w:rsidRDefault="004E6FF4" w:rsidP="004E6FF4">
      <w:pPr>
        <w:pStyle w:val="Corpodetexto3"/>
        <w:tabs>
          <w:tab w:val="left" w:pos="0"/>
        </w:tabs>
        <w:spacing w:after="0" w:line="240" w:lineRule="auto"/>
        <w:jc w:val="both"/>
        <w:rPr>
          <w:rStyle w:val="Typewriter"/>
          <w:rFonts w:ascii="Times New Roman" w:hAnsi="Times New Roman"/>
          <w:b/>
          <w:szCs w:val="24"/>
        </w:rPr>
      </w:pPr>
    </w:p>
    <w:p w:rsidR="004E6FF4" w:rsidRDefault="004E6FF4" w:rsidP="004E6FF4">
      <w:pPr>
        <w:pStyle w:val="Corpodetexto3"/>
        <w:tabs>
          <w:tab w:val="left" w:pos="0"/>
        </w:tabs>
        <w:spacing w:after="0" w:line="240" w:lineRule="auto"/>
        <w:jc w:val="both"/>
        <w:rPr>
          <w:rStyle w:val="Typewriter"/>
          <w:rFonts w:ascii="Times New Roman" w:hAnsi="Times New Roman"/>
          <w:b/>
          <w:szCs w:val="24"/>
        </w:rPr>
      </w:pPr>
    </w:p>
    <w:p w:rsidR="004E6FF4" w:rsidRPr="00DC2404" w:rsidRDefault="004E6FF4" w:rsidP="00DC2404">
      <w:pPr>
        <w:tabs>
          <w:tab w:val="left" w:pos="1418"/>
        </w:tabs>
        <w:spacing w:after="0"/>
        <w:ind w:firstLine="1418"/>
        <w:jc w:val="both"/>
        <w:rPr>
          <w:rFonts w:ascii="Times New Roman" w:hAnsi="Times New Roman"/>
        </w:rPr>
      </w:pPr>
      <w:r w:rsidRPr="00DC2404">
        <w:rPr>
          <w:rFonts w:ascii="Times New Roman" w:hAnsi="Times New Roman"/>
        </w:rPr>
        <w:lastRenderedPageBreak/>
        <w:t>I. 7 – Demonstrativo da Estimativa e Compensação da Renúncia de Receita</w:t>
      </w:r>
    </w:p>
    <w:p w:rsidR="004E6FF4" w:rsidRPr="00DC2404" w:rsidRDefault="004E6FF4" w:rsidP="00DC2404">
      <w:pPr>
        <w:tabs>
          <w:tab w:val="left" w:pos="1418"/>
        </w:tabs>
        <w:spacing w:after="0"/>
        <w:ind w:firstLine="1418"/>
        <w:jc w:val="both"/>
        <w:rPr>
          <w:rFonts w:ascii="Times New Roman" w:hAnsi="Times New Roman"/>
        </w:rPr>
      </w:pPr>
    </w:p>
    <w:p w:rsidR="004E6FF4" w:rsidRPr="00DC2404" w:rsidRDefault="004E6FF4" w:rsidP="00DC2404">
      <w:pPr>
        <w:tabs>
          <w:tab w:val="left" w:pos="1418"/>
        </w:tabs>
        <w:spacing w:after="0"/>
        <w:ind w:firstLine="1418"/>
        <w:jc w:val="both"/>
        <w:rPr>
          <w:rFonts w:ascii="Times New Roman" w:hAnsi="Times New Roman"/>
        </w:rPr>
      </w:pPr>
    </w:p>
    <w:p w:rsidR="004E6FF4" w:rsidRPr="00DC2404" w:rsidRDefault="004E6FF4" w:rsidP="00DC2404">
      <w:pPr>
        <w:tabs>
          <w:tab w:val="left" w:pos="1418"/>
        </w:tabs>
        <w:spacing w:after="0"/>
        <w:ind w:firstLine="1418"/>
        <w:jc w:val="both"/>
        <w:rPr>
          <w:rFonts w:ascii="Times New Roman" w:hAnsi="Times New Roman"/>
        </w:rPr>
      </w:pPr>
      <w:r w:rsidRPr="00DC2404">
        <w:rPr>
          <w:rFonts w:ascii="Times New Roman" w:hAnsi="Times New Roman"/>
        </w:rPr>
        <w:t>Este demonstrativo atende ao disposto no artigo 4º, § 2º, inciso V da Lei de Responsabilidade Fiscal e apresenta os benefícios fiscais concedidos, considerando que, conforme o artigo 14, § 1º da LRF, “a renúncia compreende anistia, remissão, subsídio, crédito presumido, concessão de isenção em caráter não geral, alteração de alíquota ou modificação de base de cálculo que implique redução discriminada de tributos ou contribuições, e outros benefícios que correspondam a tratamento diferenciado”.</w:t>
      </w:r>
    </w:p>
    <w:p w:rsidR="004E6FF4" w:rsidRPr="00DC2404" w:rsidRDefault="004E6FF4" w:rsidP="00DC2404">
      <w:pPr>
        <w:tabs>
          <w:tab w:val="left" w:pos="1418"/>
        </w:tabs>
        <w:spacing w:after="0"/>
        <w:ind w:firstLine="1418"/>
        <w:jc w:val="both"/>
        <w:rPr>
          <w:rFonts w:ascii="Times New Roman" w:hAnsi="Times New Roman"/>
        </w:rPr>
      </w:pPr>
    </w:p>
    <w:p w:rsidR="004E6FF4" w:rsidRPr="00DC2404" w:rsidRDefault="004E6FF4" w:rsidP="00DC2404">
      <w:pPr>
        <w:tabs>
          <w:tab w:val="left" w:pos="1418"/>
        </w:tabs>
        <w:spacing w:after="0"/>
        <w:ind w:firstLine="1418"/>
        <w:jc w:val="both"/>
        <w:rPr>
          <w:rFonts w:ascii="Times New Roman" w:hAnsi="Times New Roman"/>
        </w:rPr>
      </w:pPr>
      <w:r w:rsidRPr="00DC2404">
        <w:rPr>
          <w:rFonts w:ascii="Times New Roman" w:hAnsi="Times New Roman"/>
        </w:rPr>
        <w:t>Estima-se que a renúncia de receita atinja o montante de R$70,4 milhões em 2018, compreendidas neste total as remissões, as isenções, o desconto pelo pagamento antecipado do IPTU e o incentivo à cultura.</w:t>
      </w:r>
    </w:p>
    <w:p w:rsidR="004E6FF4" w:rsidRPr="00DC2404" w:rsidRDefault="004E6FF4" w:rsidP="00DC2404">
      <w:pPr>
        <w:tabs>
          <w:tab w:val="left" w:pos="1418"/>
        </w:tabs>
        <w:spacing w:after="0"/>
        <w:ind w:firstLine="1418"/>
        <w:jc w:val="both"/>
        <w:rPr>
          <w:rFonts w:ascii="Times New Roman" w:hAnsi="Times New Roman"/>
        </w:rPr>
      </w:pPr>
    </w:p>
    <w:p w:rsidR="004E6FF4" w:rsidRPr="00DC2404" w:rsidRDefault="004E6FF4" w:rsidP="00DC2404">
      <w:pPr>
        <w:tabs>
          <w:tab w:val="left" w:pos="1418"/>
        </w:tabs>
        <w:spacing w:after="0"/>
        <w:ind w:firstLine="1418"/>
        <w:jc w:val="both"/>
        <w:rPr>
          <w:rFonts w:ascii="Times New Roman" w:hAnsi="Times New Roman"/>
        </w:rPr>
      </w:pPr>
      <w:r w:rsidRPr="00DC2404">
        <w:rPr>
          <w:rFonts w:ascii="Times New Roman" w:hAnsi="Times New Roman"/>
        </w:rPr>
        <w:t>As remissões estão avaliadas em cerca de R$2,8 milhões.</w:t>
      </w:r>
    </w:p>
    <w:p w:rsidR="004E6FF4" w:rsidRPr="00DC2404" w:rsidRDefault="004E6FF4" w:rsidP="00DC2404">
      <w:pPr>
        <w:tabs>
          <w:tab w:val="left" w:pos="1418"/>
        </w:tabs>
        <w:spacing w:after="0"/>
        <w:ind w:firstLine="1418"/>
        <w:jc w:val="both"/>
        <w:rPr>
          <w:rFonts w:ascii="Times New Roman" w:hAnsi="Times New Roman"/>
        </w:rPr>
      </w:pPr>
    </w:p>
    <w:p w:rsidR="004E6FF4" w:rsidRPr="00DC2404" w:rsidRDefault="004E6FF4" w:rsidP="00DC2404">
      <w:pPr>
        <w:tabs>
          <w:tab w:val="left" w:pos="1418"/>
        </w:tabs>
        <w:spacing w:after="0"/>
        <w:ind w:firstLine="1418"/>
        <w:jc w:val="both"/>
        <w:rPr>
          <w:rFonts w:ascii="Times New Roman" w:hAnsi="Times New Roman"/>
        </w:rPr>
      </w:pPr>
      <w:r w:rsidRPr="00DC2404">
        <w:rPr>
          <w:rFonts w:ascii="Times New Roman" w:hAnsi="Times New Roman"/>
        </w:rPr>
        <w:t xml:space="preserve">As isenções respondem por, aproximadamente, R$17,8 milhões anuais da renúncia fiscal. Os benefícios fiscais concedidos através do IPTU estão estimados em </w:t>
      </w:r>
      <w:proofErr w:type="gramStart"/>
      <w:r w:rsidRPr="00DC2404">
        <w:rPr>
          <w:rFonts w:ascii="Times New Roman" w:hAnsi="Times New Roman"/>
        </w:rPr>
        <w:t>R$1,3 milhões</w:t>
      </w:r>
      <w:proofErr w:type="gramEnd"/>
      <w:r w:rsidRPr="00DC2404">
        <w:rPr>
          <w:rFonts w:ascii="Times New Roman" w:hAnsi="Times New Roman"/>
        </w:rPr>
        <w:t xml:space="preserve"> e através do ITBI em R$5,7 milhões e os incentivos à cultura poderão chegar a R$10,8 milhões.</w:t>
      </w:r>
    </w:p>
    <w:p w:rsidR="004E6FF4" w:rsidRPr="00DC2404" w:rsidRDefault="004E6FF4" w:rsidP="00DC2404">
      <w:pPr>
        <w:tabs>
          <w:tab w:val="left" w:pos="1418"/>
        </w:tabs>
        <w:spacing w:after="0"/>
        <w:ind w:firstLine="1418"/>
        <w:jc w:val="both"/>
        <w:rPr>
          <w:rFonts w:ascii="Times New Roman" w:hAnsi="Times New Roman"/>
        </w:rPr>
      </w:pPr>
    </w:p>
    <w:p w:rsidR="004E6FF4" w:rsidRPr="00DC2404" w:rsidRDefault="004E6FF4" w:rsidP="00DC2404">
      <w:pPr>
        <w:tabs>
          <w:tab w:val="left" w:pos="1418"/>
        </w:tabs>
        <w:spacing w:after="0"/>
        <w:ind w:firstLine="1418"/>
        <w:jc w:val="both"/>
        <w:rPr>
          <w:rFonts w:ascii="Times New Roman" w:hAnsi="Times New Roman"/>
        </w:rPr>
      </w:pPr>
      <w:r w:rsidRPr="00DC2404">
        <w:rPr>
          <w:rFonts w:ascii="Times New Roman" w:hAnsi="Times New Roman"/>
        </w:rPr>
        <w:t>O desconto concedido pela antecipação do pagamento do IPTU está estimado em R$ 49,8 milhões, referentes tanto à antecipação total ou de parcelas do imposto.</w:t>
      </w:r>
    </w:p>
    <w:p w:rsidR="001411F6" w:rsidRPr="00DC2404" w:rsidRDefault="001411F6" w:rsidP="00DC2404">
      <w:pPr>
        <w:tabs>
          <w:tab w:val="left" w:pos="1418"/>
        </w:tabs>
        <w:spacing w:after="0"/>
        <w:ind w:firstLine="1418"/>
        <w:jc w:val="both"/>
        <w:rPr>
          <w:rFonts w:ascii="Times New Roman" w:hAnsi="Times New Roman"/>
        </w:rPr>
      </w:pPr>
    </w:p>
    <w:p w:rsidR="004E6FF4" w:rsidRDefault="00A25201" w:rsidP="00A25201">
      <w:pPr>
        <w:tabs>
          <w:tab w:val="left" w:pos="0"/>
        </w:tabs>
        <w:spacing w:after="0"/>
        <w:ind w:firstLine="142"/>
        <w:jc w:val="both"/>
        <w:rPr>
          <w:rFonts w:cs="Arial"/>
          <w:sz w:val="32"/>
        </w:rPr>
      </w:pPr>
      <w:r w:rsidRPr="00A25201">
        <w:rPr>
          <w:noProof/>
        </w:rPr>
        <w:drawing>
          <wp:inline distT="0" distB="0" distL="0" distR="0">
            <wp:extent cx="5671185" cy="4603278"/>
            <wp:effectExtent l="0" t="0" r="5715" b="6985"/>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671185" cy="4603278"/>
                    </a:xfrm>
                    <a:prstGeom prst="rect">
                      <a:avLst/>
                    </a:prstGeom>
                    <a:noFill/>
                    <a:ln>
                      <a:noFill/>
                    </a:ln>
                  </pic:spPr>
                </pic:pic>
              </a:graphicData>
            </a:graphic>
          </wp:inline>
        </w:drawing>
      </w:r>
    </w:p>
    <w:p w:rsidR="00A25201" w:rsidRDefault="00A25201" w:rsidP="004E6FF4">
      <w:pPr>
        <w:tabs>
          <w:tab w:val="left" w:pos="1418"/>
        </w:tabs>
        <w:spacing w:after="0"/>
        <w:jc w:val="both"/>
      </w:pPr>
    </w:p>
    <w:p w:rsidR="004E6FF4" w:rsidRDefault="004E6FF4" w:rsidP="00DC2404">
      <w:pPr>
        <w:tabs>
          <w:tab w:val="left" w:pos="1418"/>
        </w:tabs>
        <w:spacing w:after="0"/>
        <w:ind w:firstLine="1418"/>
        <w:jc w:val="both"/>
        <w:rPr>
          <w:rFonts w:ascii="Times New Roman" w:hAnsi="Times New Roman"/>
        </w:rPr>
      </w:pPr>
      <w:proofErr w:type="gramStart"/>
      <w:r w:rsidRPr="00DC2404">
        <w:rPr>
          <w:rFonts w:ascii="Times New Roman" w:hAnsi="Times New Roman"/>
        </w:rPr>
        <w:lastRenderedPageBreak/>
        <w:t>I.</w:t>
      </w:r>
      <w:proofErr w:type="gramEnd"/>
      <w:r w:rsidRPr="00DC2404">
        <w:rPr>
          <w:rFonts w:ascii="Times New Roman" w:hAnsi="Times New Roman"/>
        </w:rPr>
        <w:t xml:space="preserve">8 – Margem de Expansão das Despesas Obrigatórias de Caráter Continuado </w:t>
      </w:r>
    </w:p>
    <w:p w:rsidR="00DC2404" w:rsidRPr="00DC2404" w:rsidRDefault="00DC2404" w:rsidP="00DC2404">
      <w:pPr>
        <w:tabs>
          <w:tab w:val="left" w:pos="1418"/>
        </w:tabs>
        <w:spacing w:after="0"/>
        <w:ind w:firstLine="1418"/>
        <w:jc w:val="both"/>
        <w:rPr>
          <w:rFonts w:ascii="Times New Roman" w:hAnsi="Times New Roman"/>
        </w:rPr>
      </w:pPr>
    </w:p>
    <w:p w:rsidR="004E6FF4" w:rsidRPr="00DC2404" w:rsidRDefault="004E6FF4" w:rsidP="00DC2404">
      <w:pPr>
        <w:tabs>
          <w:tab w:val="left" w:pos="1418"/>
        </w:tabs>
        <w:spacing w:after="0"/>
        <w:ind w:firstLine="1418"/>
        <w:jc w:val="both"/>
        <w:rPr>
          <w:rFonts w:ascii="Times New Roman" w:hAnsi="Times New Roman"/>
        </w:rPr>
      </w:pPr>
      <w:r w:rsidRPr="00DC2404">
        <w:rPr>
          <w:rFonts w:ascii="Times New Roman" w:hAnsi="Times New Roman"/>
        </w:rPr>
        <w:t>(Art. 4°, § 2°, inciso V, da Lei Complementar Federal n° 101/00</w:t>
      </w:r>
      <w:proofErr w:type="gramStart"/>
      <w:r w:rsidRPr="00DC2404">
        <w:rPr>
          <w:rFonts w:ascii="Times New Roman" w:hAnsi="Times New Roman"/>
        </w:rPr>
        <w:t>)</w:t>
      </w:r>
      <w:proofErr w:type="gramEnd"/>
    </w:p>
    <w:p w:rsidR="004E6FF4" w:rsidRPr="00DC2404" w:rsidRDefault="004E6FF4" w:rsidP="00DC2404">
      <w:pPr>
        <w:tabs>
          <w:tab w:val="left" w:pos="1418"/>
        </w:tabs>
        <w:spacing w:after="0"/>
        <w:ind w:firstLine="1418"/>
        <w:jc w:val="both"/>
        <w:rPr>
          <w:rFonts w:ascii="Times New Roman" w:hAnsi="Times New Roman"/>
        </w:rPr>
      </w:pPr>
    </w:p>
    <w:p w:rsidR="004E6FF4" w:rsidRPr="00DC2404" w:rsidRDefault="004E6FF4" w:rsidP="00DC2404">
      <w:pPr>
        <w:tabs>
          <w:tab w:val="left" w:pos="1418"/>
        </w:tabs>
        <w:spacing w:after="0"/>
        <w:ind w:firstLine="1418"/>
        <w:jc w:val="both"/>
        <w:rPr>
          <w:rFonts w:ascii="Times New Roman" w:hAnsi="Times New Roman"/>
        </w:rPr>
      </w:pPr>
      <w:r w:rsidRPr="00DC2404">
        <w:rPr>
          <w:rFonts w:ascii="Times New Roman" w:hAnsi="Times New Roman"/>
        </w:rPr>
        <w:t>O Demonstrativo da Margem de Expansão das Despesas Obrigatórias de Caráter Continuado – Tabela 8.1 - visa ao atendimento do art. 4</w:t>
      </w:r>
      <w:r w:rsidR="00DC2404">
        <w:rPr>
          <w:rFonts w:ascii="Times New Roman" w:hAnsi="Times New Roman"/>
        </w:rPr>
        <w:t>º</w:t>
      </w:r>
      <w:r w:rsidRPr="00DC2404">
        <w:rPr>
          <w:rFonts w:ascii="Times New Roman" w:hAnsi="Times New Roman"/>
        </w:rPr>
        <w:t>, § 2</w:t>
      </w:r>
      <w:r w:rsidR="00DC2404">
        <w:rPr>
          <w:rFonts w:ascii="Times New Roman" w:hAnsi="Times New Roman"/>
        </w:rPr>
        <w:t>º</w:t>
      </w:r>
      <w:r w:rsidRPr="00DC2404">
        <w:rPr>
          <w:rFonts w:ascii="Times New Roman" w:hAnsi="Times New Roman"/>
        </w:rPr>
        <w:t>, inciso V, da Lei de Responsabilidade Fiscal e é um requisito introduzido no seu art. 17, para assegurar que não haverá a criação de nova despesa permanente sem fontes consistentes de financiamento.</w:t>
      </w:r>
    </w:p>
    <w:p w:rsidR="004E6FF4" w:rsidRPr="00DC2404" w:rsidRDefault="004E6FF4" w:rsidP="00DC2404">
      <w:pPr>
        <w:tabs>
          <w:tab w:val="left" w:pos="1418"/>
        </w:tabs>
        <w:spacing w:after="0"/>
        <w:ind w:firstLine="1418"/>
        <w:jc w:val="both"/>
        <w:rPr>
          <w:rFonts w:ascii="Times New Roman" w:hAnsi="Times New Roman"/>
        </w:rPr>
      </w:pPr>
    </w:p>
    <w:p w:rsidR="004E6FF4" w:rsidRPr="00DC2404" w:rsidRDefault="004E6FF4" w:rsidP="00DC2404">
      <w:pPr>
        <w:tabs>
          <w:tab w:val="left" w:pos="1418"/>
        </w:tabs>
        <w:spacing w:after="0"/>
        <w:ind w:firstLine="1418"/>
        <w:jc w:val="both"/>
        <w:rPr>
          <w:rFonts w:ascii="Times New Roman" w:hAnsi="Times New Roman"/>
        </w:rPr>
      </w:pPr>
      <w:r w:rsidRPr="00DC2404">
        <w:rPr>
          <w:rFonts w:ascii="Times New Roman" w:hAnsi="Times New Roman"/>
        </w:rPr>
        <w:t>Considera-se como obrigatória de caráter continuado a despesa corrente derivada de lei, medida provisória ou ato administrativo normativo que fixe para o ente a obrigação legal de sua execução por um período superior a dois exercícios.</w:t>
      </w:r>
    </w:p>
    <w:p w:rsidR="004E6FF4" w:rsidRPr="00DC2404" w:rsidRDefault="004E6FF4" w:rsidP="00DC2404">
      <w:pPr>
        <w:tabs>
          <w:tab w:val="left" w:pos="1418"/>
        </w:tabs>
        <w:spacing w:after="0"/>
        <w:ind w:firstLine="1418"/>
        <w:jc w:val="both"/>
        <w:rPr>
          <w:rFonts w:ascii="Times New Roman" w:hAnsi="Times New Roman"/>
        </w:rPr>
      </w:pPr>
    </w:p>
    <w:p w:rsidR="004E6FF4" w:rsidRPr="00DC2404" w:rsidRDefault="004E6FF4" w:rsidP="00DC2404">
      <w:pPr>
        <w:tabs>
          <w:tab w:val="left" w:pos="1418"/>
        </w:tabs>
        <w:spacing w:after="0"/>
        <w:ind w:firstLine="1418"/>
        <w:jc w:val="both"/>
        <w:rPr>
          <w:rFonts w:ascii="Times New Roman" w:hAnsi="Times New Roman"/>
        </w:rPr>
      </w:pPr>
      <w:r w:rsidRPr="00DC2404">
        <w:rPr>
          <w:rFonts w:ascii="Times New Roman" w:hAnsi="Times New Roman"/>
        </w:rPr>
        <w:t>Seguindo interpretação do governo federal, entende-se que a efetivação deste grupo de despesas necessita de compensação pelo aumento permanente de receita ou pela redução permanente de despesa, em que aumento permanente de receita é aquele proveniente da elevação de alíquotas, ampliação da base de cálculo em decorrência do crescimento real da atividade econômica, majoração ou criação de tributo ou contribuição.</w:t>
      </w:r>
    </w:p>
    <w:p w:rsidR="004E6FF4" w:rsidRPr="00DC2404" w:rsidRDefault="004E6FF4" w:rsidP="00DC2404">
      <w:pPr>
        <w:tabs>
          <w:tab w:val="left" w:pos="1418"/>
        </w:tabs>
        <w:spacing w:after="0"/>
        <w:ind w:firstLine="1418"/>
        <w:jc w:val="both"/>
        <w:rPr>
          <w:rFonts w:ascii="Times New Roman" w:hAnsi="Times New Roman"/>
        </w:rPr>
      </w:pPr>
    </w:p>
    <w:p w:rsidR="004E6FF4" w:rsidRPr="00DC2404" w:rsidRDefault="004E6FF4" w:rsidP="00DC2404">
      <w:pPr>
        <w:tabs>
          <w:tab w:val="left" w:pos="1418"/>
        </w:tabs>
        <w:spacing w:after="0"/>
        <w:ind w:firstLine="1418"/>
        <w:jc w:val="both"/>
        <w:rPr>
          <w:rFonts w:ascii="Times New Roman" w:hAnsi="Times New Roman"/>
        </w:rPr>
      </w:pPr>
      <w:r w:rsidRPr="00DC2404">
        <w:rPr>
          <w:rFonts w:ascii="Times New Roman" w:hAnsi="Times New Roman"/>
        </w:rPr>
        <w:t xml:space="preserve">Baseado no entendimento do aumento da arrecadação para fins de apuração do acréscimo das despesas </w:t>
      </w:r>
      <w:r w:rsidR="004B1F29" w:rsidRPr="00DC2404">
        <w:rPr>
          <w:rFonts w:ascii="Times New Roman" w:hAnsi="Times New Roman"/>
        </w:rPr>
        <w:t xml:space="preserve">obrigatórias estima-se um aumento </w:t>
      </w:r>
      <w:r w:rsidR="008C2BF3" w:rsidRPr="00DC2404">
        <w:rPr>
          <w:rFonts w:ascii="Times New Roman" w:hAnsi="Times New Roman"/>
        </w:rPr>
        <w:t>permanente de receita de R$ 160,6 milhões, sendo já parcialmente consumida no estabelecimento da meta fiscal referente à despesa, gerando</w:t>
      </w:r>
      <w:r w:rsidRPr="00DC2404">
        <w:rPr>
          <w:rFonts w:ascii="Times New Roman" w:hAnsi="Times New Roman"/>
        </w:rPr>
        <w:t xml:space="preserve"> uma margem líquida de expansão de R$ </w:t>
      </w:r>
      <w:r w:rsidR="004B1F29" w:rsidRPr="00DC2404">
        <w:rPr>
          <w:rFonts w:ascii="Times New Roman" w:hAnsi="Times New Roman"/>
        </w:rPr>
        <w:t>12,4</w:t>
      </w:r>
      <w:r w:rsidRPr="00DC2404">
        <w:rPr>
          <w:rFonts w:ascii="Times New Roman" w:hAnsi="Times New Roman"/>
        </w:rPr>
        <w:t xml:space="preserve"> milhões</w:t>
      </w:r>
      <w:r w:rsidR="008C2BF3" w:rsidRPr="00DC2404">
        <w:rPr>
          <w:rFonts w:ascii="Times New Roman" w:hAnsi="Times New Roman"/>
        </w:rPr>
        <w:t>.</w:t>
      </w:r>
      <w:r w:rsidRPr="00DC2404">
        <w:rPr>
          <w:rFonts w:ascii="Times New Roman" w:hAnsi="Times New Roman"/>
        </w:rPr>
        <w:t xml:space="preserve"> </w:t>
      </w:r>
    </w:p>
    <w:p w:rsidR="004E6FF4" w:rsidRPr="00DC2404" w:rsidRDefault="004E6FF4" w:rsidP="00DC2404">
      <w:pPr>
        <w:tabs>
          <w:tab w:val="left" w:pos="1418"/>
        </w:tabs>
        <w:spacing w:after="0"/>
        <w:ind w:firstLine="1418"/>
        <w:jc w:val="both"/>
        <w:rPr>
          <w:rFonts w:ascii="Times New Roman" w:hAnsi="Times New Roman"/>
        </w:rPr>
      </w:pPr>
    </w:p>
    <w:p w:rsidR="004E6FF4" w:rsidRPr="00CA1AA1" w:rsidRDefault="004E6FF4" w:rsidP="004E6FF4">
      <w:pPr>
        <w:tabs>
          <w:tab w:val="left" w:pos="1418"/>
        </w:tabs>
        <w:spacing w:after="0"/>
        <w:ind w:firstLine="1418"/>
        <w:jc w:val="both"/>
        <w:rPr>
          <w:rStyle w:val="Typewriter"/>
          <w:rFonts w:ascii="Times New Roman" w:hAnsi="Times New Roman"/>
        </w:rPr>
      </w:pPr>
    </w:p>
    <w:p w:rsidR="004E6FF4" w:rsidRPr="004E6FF4" w:rsidRDefault="004E6FF4" w:rsidP="008C2BF3">
      <w:pPr>
        <w:tabs>
          <w:tab w:val="left" w:pos="0"/>
        </w:tabs>
        <w:spacing w:after="0"/>
        <w:ind w:firstLine="0"/>
        <w:jc w:val="center"/>
        <w:rPr>
          <w:b/>
        </w:rPr>
      </w:pPr>
      <w:r w:rsidRPr="004E6FF4">
        <w:rPr>
          <w:b/>
        </w:rPr>
        <w:t>Tabela 8.1</w:t>
      </w:r>
    </w:p>
    <w:p w:rsidR="004E6FF4" w:rsidRPr="004E6FF4" w:rsidRDefault="004E6FF4" w:rsidP="004E6FF4">
      <w:pPr>
        <w:tabs>
          <w:tab w:val="left" w:pos="1418"/>
        </w:tabs>
        <w:spacing w:after="0"/>
        <w:ind w:firstLine="1418"/>
        <w:jc w:val="both"/>
        <w:rPr>
          <w:rStyle w:val="Typewriter"/>
          <w:rFonts w:ascii="Times New Roman" w:hAnsi="Times New Roman"/>
          <w:i/>
        </w:rPr>
      </w:pPr>
    </w:p>
    <w:p w:rsidR="004E6FF4" w:rsidRDefault="004E6FF4" w:rsidP="004E6FF4">
      <w:pPr>
        <w:tabs>
          <w:tab w:val="left" w:pos="0"/>
        </w:tabs>
        <w:spacing w:after="0"/>
        <w:ind w:firstLine="0"/>
        <w:jc w:val="both"/>
        <w:rPr>
          <w:rStyle w:val="Typewriter"/>
          <w:rFonts w:ascii="Times New Roman" w:hAnsi="Times New Roman"/>
          <w:b/>
        </w:rPr>
      </w:pPr>
    </w:p>
    <w:p w:rsidR="004E6FF4" w:rsidRDefault="004B1F29" w:rsidP="00A25201">
      <w:pPr>
        <w:tabs>
          <w:tab w:val="left" w:pos="1418"/>
        </w:tabs>
        <w:spacing w:after="0"/>
        <w:ind w:firstLine="0"/>
        <w:jc w:val="both"/>
        <w:rPr>
          <w:rStyle w:val="Typewriter"/>
          <w:rFonts w:ascii="Times New Roman" w:hAnsi="Times New Roman"/>
          <w:b/>
        </w:rPr>
      </w:pPr>
      <w:r w:rsidRPr="004B1F29">
        <w:rPr>
          <w:rStyle w:val="Typewriter"/>
          <w:rFonts w:ascii="Arial" w:hAnsi="Arial"/>
          <w:noProof/>
          <w:sz w:val="24"/>
        </w:rPr>
        <w:drawing>
          <wp:inline distT="0" distB="0" distL="0" distR="0">
            <wp:extent cx="5671185" cy="3058697"/>
            <wp:effectExtent l="0" t="0" r="5715" b="889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671185" cy="3058697"/>
                    </a:xfrm>
                    <a:prstGeom prst="rect">
                      <a:avLst/>
                    </a:prstGeom>
                    <a:noFill/>
                    <a:ln>
                      <a:noFill/>
                    </a:ln>
                  </pic:spPr>
                </pic:pic>
              </a:graphicData>
            </a:graphic>
          </wp:inline>
        </w:drawing>
      </w:r>
    </w:p>
    <w:p w:rsidR="004E6FF4" w:rsidRDefault="004E6FF4" w:rsidP="004E6FF4">
      <w:pPr>
        <w:tabs>
          <w:tab w:val="left" w:pos="1418"/>
        </w:tabs>
        <w:spacing w:after="0"/>
        <w:ind w:firstLine="1418"/>
        <w:jc w:val="both"/>
        <w:rPr>
          <w:rStyle w:val="Typewriter"/>
          <w:rFonts w:ascii="Times New Roman" w:hAnsi="Times New Roman"/>
          <w:b/>
        </w:rPr>
      </w:pPr>
    </w:p>
    <w:p w:rsidR="001411F6" w:rsidRDefault="001411F6" w:rsidP="004E6FF4">
      <w:pPr>
        <w:rPr>
          <w:rFonts w:cs="Arial"/>
          <w:bCs/>
          <w:highlight w:val="yellow"/>
        </w:rPr>
      </w:pPr>
    </w:p>
    <w:p w:rsidR="00DC2404" w:rsidRDefault="00DC2404" w:rsidP="004E6FF4">
      <w:pPr>
        <w:rPr>
          <w:rFonts w:cs="Arial"/>
          <w:bCs/>
          <w:highlight w:val="yellow"/>
        </w:rPr>
      </w:pPr>
    </w:p>
    <w:p w:rsidR="004E6FF4" w:rsidRPr="00DC2404" w:rsidRDefault="004E6FF4" w:rsidP="004E6FF4">
      <w:pPr>
        <w:tabs>
          <w:tab w:val="left" w:pos="1418"/>
        </w:tabs>
        <w:spacing w:after="0"/>
        <w:ind w:firstLine="0"/>
        <w:jc w:val="center"/>
        <w:rPr>
          <w:rFonts w:ascii="Times New Roman" w:hAnsi="Times New Roman"/>
          <w:b/>
        </w:rPr>
      </w:pPr>
      <w:r w:rsidRPr="00DC2404">
        <w:rPr>
          <w:rFonts w:ascii="Times New Roman" w:hAnsi="Times New Roman"/>
          <w:b/>
        </w:rPr>
        <w:lastRenderedPageBreak/>
        <w:t>ANEXO II</w:t>
      </w:r>
      <w:r w:rsidRPr="00DC2404">
        <w:rPr>
          <w:rFonts w:ascii="Times New Roman" w:hAnsi="Times New Roman"/>
          <w:b/>
        </w:rPr>
        <w:br/>
        <w:t>DOS RISCOS FISCAIS</w:t>
      </w:r>
    </w:p>
    <w:p w:rsidR="004E6FF4" w:rsidRPr="00DC2404" w:rsidRDefault="004E6FF4" w:rsidP="004E6FF4">
      <w:pPr>
        <w:tabs>
          <w:tab w:val="left" w:pos="1418"/>
        </w:tabs>
        <w:spacing w:after="0"/>
        <w:ind w:firstLine="0"/>
        <w:jc w:val="center"/>
        <w:rPr>
          <w:rFonts w:ascii="Times New Roman" w:hAnsi="Times New Roman"/>
          <w:b/>
        </w:rPr>
      </w:pPr>
      <w:r w:rsidRPr="00DC2404">
        <w:rPr>
          <w:rFonts w:ascii="Times New Roman" w:hAnsi="Times New Roman"/>
          <w:b/>
        </w:rPr>
        <w:t>LEI DE DIRETRIZES ORÇAMENTÁRIAS - 201</w:t>
      </w:r>
      <w:r w:rsidR="00CE1A0F" w:rsidRPr="00DC2404">
        <w:rPr>
          <w:rFonts w:ascii="Times New Roman" w:hAnsi="Times New Roman"/>
          <w:b/>
        </w:rPr>
        <w:t>8</w:t>
      </w:r>
    </w:p>
    <w:p w:rsidR="004E6FF4" w:rsidRPr="00DC2404" w:rsidRDefault="004E6FF4" w:rsidP="004E6FF4">
      <w:pPr>
        <w:tabs>
          <w:tab w:val="left" w:pos="1418"/>
        </w:tabs>
        <w:spacing w:after="0"/>
        <w:ind w:firstLine="1418"/>
        <w:jc w:val="both"/>
        <w:rPr>
          <w:rStyle w:val="Typewriter"/>
          <w:rFonts w:ascii="Times New Roman" w:hAnsi="Times New Roman"/>
        </w:rPr>
      </w:pPr>
    </w:p>
    <w:p w:rsidR="004E6FF4" w:rsidRPr="00DC2404" w:rsidRDefault="004E6FF4" w:rsidP="00DC2404">
      <w:pPr>
        <w:tabs>
          <w:tab w:val="left" w:pos="1418"/>
        </w:tabs>
        <w:spacing w:after="0"/>
        <w:ind w:firstLine="1418"/>
        <w:jc w:val="both"/>
        <w:rPr>
          <w:rFonts w:ascii="Times New Roman" w:hAnsi="Times New Roman"/>
        </w:rPr>
      </w:pPr>
      <w:r w:rsidRPr="00DC2404">
        <w:rPr>
          <w:rFonts w:ascii="Times New Roman" w:hAnsi="Times New Roman"/>
        </w:rPr>
        <w:t>II. 1 - AVALIAÇÃO DOS PASSIVOS CONTINGENTES</w:t>
      </w:r>
    </w:p>
    <w:p w:rsidR="004E6FF4" w:rsidRPr="00DC2404" w:rsidRDefault="004E6FF4" w:rsidP="00DC2404">
      <w:pPr>
        <w:tabs>
          <w:tab w:val="left" w:pos="1418"/>
        </w:tabs>
        <w:spacing w:after="0"/>
        <w:ind w:firstLine="1418"/>
        <w:jc w:val="both"/>
        <w:rPr>
          <w:rFonts w:ascii="Times New Roman" w:hAnsi="Times New Roman"/>
        </w:rPr>
      </w:pPr>
      <w:r w:rsidRPr="00DC2404">
        <w:rPr>
          <w:rFonts w:ascii="Times New Roman" w:hAnsi="Times New Roman"/>
        </w:rPr>
        <w:t>(Art. 4º, § 3º, da Lei Complementar Federal n</w:t>
      </w:r>
      <w:r w:rsidR="00DC2404">
        <w:rPr>
          <w:rFonts w:ascii="Times New Roman" w:hAnsi="Times New Roman"/>
        </w:rPr>
        <w:t>º</w:t>
      </w:r>
      <w:r w:rsidRPr="00DC2404">
        <w:rPr>
          <w:rFonts w:ascii="Times New Roman" w:hAnsi="Times New Roman"/>
        </w:rPr>
        <w:t xml:space="preserve"> 101/00</w:t>
      </w:r>
      <w:proofErr w:type="gramStart"/>
      <w:r w:rsidRPr="00DC2404">
        <w:rPr>
          <w:rFonts w:ascii="Times New Roman" w:hAnsi="Times New Roman"/>
        </w:rPr>
        <w:t>)</w:t>
      </w:r>
      <w:proofErr w:type="gramEnd"/>
    </w:p>
    <w:p w:rsidR="004E6FF4" w:rsidRPr="00DC2404" w:rsidRDefault="004E6FF4" w:rsidP="00DC2404">
      <w:pPr>
        <w:tabs>
          <w:tab w:val="left" w:pos="1418"/>
        </w:tabs>
        <w:spacing w:after="0"/>
        <w:ind w:firstLine="1418"/>
        <w:jc w:val="both"/>
        <w:rPr>
          <w:rFonts w:ascii="Times New Roman" w:hAnsi="Times New Roman"/>
        </w:rPr>
      </w:pPr>
    </w:p>
    <w:p w:rsidR="004E6FF4" w:rsidRPr="00DC2404" w:rsidRDefault="004E6FF4" w:rsidP="00DC2404">
      <w:pPr>
        <w:tabs>
          <w:tab w:val="left" w:pos="0"/>
        </w:tabs>
        <w:spacing w:after="0"/>
        <w:ind w:firstLine="1418"/>
        <w:jc w:val="both"/>
        <w:rPr>
          <w:rFonts w:ascii="Times New Roman" w:hAnsi="Times New Roman"/>
        </w:rPr>
      </w:pPr>
      <w:r w:rsidRPr="00DC2404">
        <w:rPr>
          <w:rFonts w:ascii="Times New Roman" w:hAnsi="Times New Roman"/>
        </w:rPr>
        <w:t xml:space="preserve">Os riscos fiscais são classificados em duas categorias: orçamentários e de dívida. </w:t>
      </w:r>
    </w:p>
    <w:p w:rsidR="004E6FF4" w:rsidRPr="00DC2404" w:rsidRDefault="004E6FF4" w:rsidP="00DC2404">
      <w:pPr>
        <w:tabs>
          <w:tab w:val="left" w:pos="0"/>
        </w:tabs>
        <w:spacing w:after="0"/>
        <w:ind w:firstLine="1418"/>
        <w:jc w:val="both"/>
        <w:rPr>
          <w:rFonts w:ascii="Times New Roman" w:hAnsi="Times New Roman"/>
        </w:rPr>
      </w:pPr>
    </w:p>
    <w:p w:rsidR="004E6FF4" w:rsidRPr="00DC2404" w:rsidRDefault="004E6FF4" w:rsidP="00DC2404">
      <w:pPr>
        <w:tabs>
          <w:tab w:val="left" w:pos="0"/>
        </w:tabs>
        <w:spacing w:after="0"/>
        <w:ind w:firstLine="1418"/>
        <w:jc w:val="both"/>
        <w:rPr>
          <w:rFonts w:ascii="Times New Roman" w:hAnsi="Times New Roman"/>
        </w:rPr>
      </w:pPr>
      <w:r w:rsidRPr="00DC2404">
        <w:rPr>
          <w:rFonts w:ascii="Times New Roman" w:hAnsi="Times New Roman"/>
        </w:rPr>
        <w:t>Os riscos orçamentários são aqueles que dizem respeito à possibilidade de as receitas e despesas previstas não se confirmarem, isto é, que, durante a execução orçamentária, ocorram desvios entre receitas e despesas orçadas.</w:t>
      </w:r>
    </w:p>
    <w:p w:rsidR="004E6FF4" w:rsidRPr="00DC2404" w:rsidRDefault="004E6FF4" w:rsidP="00DC2404">
      <w:pPr>
        <w:tabs>
          <w:tab w:val="left" w:pos="0"/>
        </w:tabs>
        <w:spacing w:after="0"/>
        <w:ind w:firstLine="1418"/>
        <w:jc w:val="both"/>
        <w:rPr>
          <w:rFonts w:ascii="Times New Roman" w:hAnsi="Times New Roman"/>
        </w:rPr>
      </w:pPr>
    </w:p>
    <w:p w:rsidR="004E6FF4" w:rsidRPr="00DC2404" w:rsidRDefault="004E6FF4" w:rsidP="00DC2404">
      <w:pPr>
        <w:tabs>
          <w:tab w:val="left" w:pos="0"/>
        </w:tabs>
        <w:spacing w:after="0"/>
        <w:ind w:firstLine="1418"/>
        <w:jc w:val="both"/>
        <w:rPr>
          <w:rFonts w:ascii="Times New Roman" w:hAnsi="Times New Roman"/>
        </w:rPr>
      </w:pPr>
      <w:r w:rsidRPr="00DC2404">
        <w:rPr>
          <w:rFonts w:ascii="Times New Roman" w:hAnsi="Times New Roman"/>
        </w:rPr>
        <w:t xml:space="preserve">Com relação aos riscos relativos </w:t>
      </w:r>
      <w:proofErr w:type="gramStart"/>
      <w:r w:rsidRPr="00DC2404">
        <w:rPr>
          <w:rFonts w:ascii="Times New Roman" w:hAnsi="Times New Roman"/>
        </w:rPr>
        <w:t>à</w:t>
      </w:r>
      <w:proofErr w:type="gramEnd"/>
      <w:r w:rsidRPr="00DC2404">
        <w:rPr>
          <w:rFonts w:ascii="Times New Roman" w:hAnsi="Times New Roman"/>
        </w:rPr>
        <w:t xml:space="preserve"> não efetivação da receita, as variáveis que influem diretamente na arrecadação são o nível da atividade econômica e o índice inflacionário. Por sua vez, as despesas realizadas pelo Governo podem apresentar desvios em relação às projeções utilizadas para a elaboração do orçamento, tanto em função do nível de atividade econômica, da inflação observada, como em função de modificações constitucionais e legais que introduzam novas obrigações para o Governo. Podem-se considerar riscos orçamentários, portanto, os desvios entre os parâmetros adotados nas projeções e os observados de fato.</w:t>
      </w:r>
    </w:p>
    <w:p w:rsidR="004E6FF4" w:rsidRPr="00DC2404" w:rsidRDefault="004E6FF4" w:rsidP="00DC2404">
      <w:pPr>
        <w:tabs>
          <w:tab w:val="left" w:pos="0"/>
        </w:tabs>
        <w:spacing w:after="0"/>
        <w:ind w:firstLine="1418"/>
        <w:jc w:val="both"/>
        <w:rPr>
          <w:rFonts w:ascii="Times New Roman" w:hAnsi="Times New Roman"/>
        </w:rPr>
      </w:pPr>
    </w:p>
    <w:p w:rsidR="004E6FF4" w:rsidRPr="00DC2404" w:rsidRDefault="004E6FF4" w:rsidP="00DC2404">
      <w:pPr>
        <w:tabs>
          <w:tab w:val="left" w:pos="0"/>
        </w:tabs>
        <w:spacing w:after="0"/>
        <w:ind w:firstLine="1418"/>
        <w:jc w:val="both"/>
        <w:rPr>
          <w:rFonts w:ascii="Times New Roman" w:hAnsi="Times New Roman"/>
        </w:rPr>
      </w:pPr>
      <w:r w:rsidRPr="00DC2404">
        <w:rPr>
          <w:rFonts w:ascii="Times New Roman" w:hAnsi="Times New Roman"/>
        </w:rPr>
        <w:t>Os riscos de dívida são oriundos de dois tipos diferentes de eventos. O primeiro diz respeito à administração da dívida, ou seja, riscos decorrentes da variação das taxas de juros e de câmbio nos títulos vincendos. Já o segundo tipo refere-se aos passivos contingentes do Município, isto é, dívidas cuja existência depende de fatores imprevisíveis, tais como os resultados dos julgamentos de processos judiciais que envolvem o Município.</w:t>
      </w:r>
    </w:p>
    <w:p w:rsidR="004E6FF4" w:rsidRPr="00DC2404" w:rsidRDefault="004E6FF4" w:rsidP="00DC2404">
      <w:pPr>
        <w:tabs>
          <w:tab w:val="left" w:pos="0"/>
        </w:tabs>
        <w:spacing w:after="0"/>
        <w:ind w:firstLine="1418"/>
        <w:jc w:val="both"/>
        <w:rPr>
          <w:rFonts w:ascii="Times New Roman" w:hAnsi="Times New Roman"/>
        </w:rPr>
      </w:pPr>
    </w:p>
    <w:p w:rsidR="004E6FF4" w:rsidRPr="00DC2404" w:rsidRDefault="004E6FF4" w:rsidP="00DC2404">
      <w:pPr>
        <w:tabs>
          <w:tab w:val="left" w:pos="0"/>
        </w:tabs>
        <w:spacing w:after="0"/>
        <w:ind w:firstLine="1418"/>
        <w:jc w:val="both"/>
        <w:rPr>
          <w:rFonts w:ascii="Times New Roman" w:hAnsi="Times New Roman"/>
        </w:rPr>
      </w:pPr>
      <w:r w:rsidRPr="00DC2404">
        <w:rPr>
          <w:rFonts w:ascii="Times New Roman" w:hAnsi="Times New Roman"/>
        </w:rPr>
        <w:t xml:space="preserve">Os riscos fiscais advindos do estoque da dívida pública estão </w:t>
      </w:r>
      <w:proofErr w:type="gramStart"/>
      <w:r w:rsidRPr="00DC2404">
        <w:rPr>
          <w:rFonts w:ascii="Times New Roman" w:hAnsi="Times New Roman"/>
        </w:rPr>
        <w:t>sob controle</w:t>
      </w:r>
      <w:proofErr w:type="gramEnd"/>
      <w:r w:rsidRPr="00DC2404">
        <w:rPr>
          <w:rFonts w:ascii="Times New Roman" w:hAnsi="Times New Roman"/>
        </w:rPr>
        <w:t>, não se apresentando como de exigibilidade de alocação de recursos a curto ou em médio prazo.</w:t>
      </w:r>
    </w:p>
    <w:p w:rsidR="004E6FF4" w:rsidRPr="00DC2404" w:rsidRDefault="004E6FF4" w:rsidP="00DC2404">
      <w:pPr>
        <w:tabs>
          <w:tab w:val="left" w:pos="0"/>
        </w:tabs>
        <w:spacing w:after="0"/>
        <w:ind w:firstLine="1418"/>
        <w:jc w:val="both"/>
        <w:rPr>
          <w:rFonts w:ascii="Times New Roman" w:hAnsi="Times New Roman"/>
        </w:rPr>
      </w:pPr>
    </w:p>
    <w:p w:rsidR="004E6FF4" w:rsidRPr="00DC2404" w:rsidRDefault="004E6FF4" w:rsidP="00DC2404">
      <w:pPr>
        <w:tabs>
          <w:tab w:val="left" w:pos="0"/>
        </w:tabs>
        <w:spacing w:after="0"/>
        <w:ind w:firstLine="1418"/>
        <w:jc w:val="both"/>
        <w:rPr>
          <w:rFonts w:ascii="Times New Roman" w:hAnsi="Times New Roman"/>
        </w:rPr>
      </w:pPr>
      <w:r w:rsidRPr="00DC2404">
        <w:rPr>
          <w:rFonts w:ascii="Times New Roman" w:hAnsi="Times New Roman"/>
        </w:rPr>
        <w:t xml:space="preserve">Do ponto de vista das ações judiciais trabalhistas e fiscais, existe um passivo contingente, em decorrência de demandas em tramitação, que provocará impacto nos cofres públicos municipais. Contudo, a incerteza de que naturalmente se reveste o resultado efetivo de tais demandas e a consequente repercussão nos cofres públicos municipais leva à estimativa de passivo meramente eventual, cujo caráter por si torna sua mensuração difícil e imprecisa. </w:t>
      </w:r>
    </w:p>
    <w:p w:rsidR="004E6FF4" w:rsidRPr="00DC2404" w:rsidRDefault="004E6FF4" w:rsidP="00DC2404">
      <w:pPr>
        <w:autoSpaceDE w:val="0"/>
        <w:autoSpaceDN w:val="0"/>
        <w:adjustRightInd w:val="0"/>
        <w:spacing w:after="0"/>
        <w:ind w:firstLine="1418"/>
        <w:jc w:val="both"/>
        <w:rPr>
          <w:rFonts w:ascii="Times New Roman" w:hAnsi="Times New Roman"/>
        </w:rPr>
      </w:pPr>
    </w:p>
    <w:p w:rsidR="004E6FF4" w:rsidRPr="00DC2404" w:rsidRDefault="004E6FF4" w:rsidP="00DC2404">
      <w:pPr>
        <w:autoSpaceDE w:val="0"/>
        <w:autoSpaceDN w:val="0"/>
        <w:adjustRightInd w:val="0"/>
        <w:spacing w:after="0"/>
        <w:ind w:firstLine="1418"/>
        <w:jc w:val="both"/>
        <w:rPr>
          <w:rFonts w:ascii="Times New Roman" w:hAnsi="Times New Roman"/>
        </w:rPr>
      </w:pPr>
    </w:p>
    <w:p w:rsidR="00366ED9" w:rsidRDefault="00A25201" w:rsidP="004E6FF4">
      <w:pPr>
        <w:tabs>
          <w:tab w:val="left" w:pos="1418"/>
        </w:tabs>
        <w:spacing w:after="0"/>
        <w:ind w:firstLine="0"/>
        <w:jc w:val="center"/>
      </w:pPr>
      <w:r w:rsidRPr="00A25201">
        <w:rPr>
          <w:noProof/>
        </w:rPr>
        <w:lastRenderedPageBreak/>
        <w:drawing>
          <wp:inline distT="0" distB="0" distL="0" distR="0">
            <wp:extent cx="5671185" cy="3826548"/>
            <wp:effectExtent l="0" t="0" r="5715" b="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671185" cy="3826548"/>
                    </a:xfrm>
                    <a:prstGeom prst="rect">
                      <a:avLst/>
                    </a:prstGeom>
                    <a:noFill/>
                    <a:ln>
                      <a:noFill/>
                    </a:ln>
                  </pic:spPr>
                </pic:pic>
              </a:graphicData>
            </a:graphic>
          </wp:inline>
        </w:drawing>
      </w:r>
    </w:p>
    <w:p w:rsidR="00096517" w:rsidRDefault="00096517" w:rsidP="004E6FF4">
      <w:pPr>
        <w:tabs>
          <w:tab w:val="left" w:pos="1418"/>
        </w:tabs>
        <w:spacing w:after="0"/>
        <w:ind w:firstLine="0"/>
        <w:jc w:val="center"/>
      </w:pPr>
    </w:p>
    <w:p w:rsidR="00096517" w:rsidRDefault="00096517" w:rsidP="004E6FF4">
      <w:pPr>
        <w:tabs>
          <w:tab w:val="left" w:pos="1418"/>
        </w:tabs>
        <w:spacing w:after="0"/>
        <w:ind w:firstLine="0"/>
        <w:jc w:val="center"/>
      </w:pPr>
    </w:p>
    <w:p w:rsidR="00096517" w:rsidRDefault="00096517" w:rsidP="004E6FF4">
      <w:pPr>
        <w:tabs>
          <w:tab w:val="left" w:pos="1418"/>
        </w:tabs>
        <w:spacing w:after="0"/>
        <w:ind w:firstLine="0"/>
        <w:jc w:val="center"/>
      </w:pPr>
    </w:p>
    <w:p w:rsidR="00096517" w:rsidRDefault="00096517" w:rsidP="004E6FF4">
      <w:pPr>
        <w:tabs>
          <w:tab w:val="left" w:pos="1418"/>
        </w:tabs>
        <w:spacing w:after="0"/>
        <w:ind w:firstLine="0"/>
        <w:jc w:val="center"/>
      </w:pPr>
    </w:p>
    <w:p w:rsidR="00096517" w:rsidRDefault="00096517" w:rsidP="004E6FF4">
      <w:pPr>
        <w:tabs>
          <w:tab w:val="left" w:pos="1418"/>
        </w:tabs>
        <w:spacing w:after="0"/>
        <w:ind w:firstLine="0"/>
        <w:jc w:val="center"/>
      </w:pPr>
    </w:p>
    <w:p w:rsidR="00096517" w:rsidRDefault="00096517" w:rsidP="004E6FF4">
      <w:pPr>
        <w:tabs>
          <w:tab w:val="left" w:pos="1418"/>
        </w:tabs>
        <w:spacing w:after="0"/>
        <w:ind w:firstLine="0"/>
        <w:jc w:val="center"/>
      </w:pPr>
    </w:p>
    <w:p w:rsidR="00096517" w:rsidRDefault="00096517" w:rsidP="004E6FF4">
      <w:pPr>
        <w:tabs>
          <w:tab w:val="left" w:pos="1418"/>
        </w:tabs>
        <w:spacing w:after="0"/>
        <w:ind w:firstLine="0"/>
        <w:jc w:val="center"/>
      </w:pPr>
    </w:p>
    <w:p w:rsidR="00096517" w:rsidRDefault="00096517" w:rsidP="004E6FF4">
      <w:pPr>
        <w:tabs>
          <w:tab w:val="left" w:pos="1418"/>
        </w:tabs>
        <w:spacing w:after="0"/>
        <w:ind w:firstLine="0"/>
        <w:jc w:val="center"/>
      </w:pPr>
    </w:p>
    <w:p w:rsidR="00096517" w:rsidRDefault="00096517" w:rsidP="004E6FF4">
      <w:pPr>
        <w:tabs>
          <w:tab w:val="left" w:pos="1418"/>
        </w:tabs>
        <w:spacing w:after="0"/>
        <w:ind w:firstLine="0"/>
        <w:jc w:val="center"/>
      </w:pPr>
    </w:p>
    <w:p w:rsidR="00096517" w:rsidRDefault="00096517" w:rsidP="004E6FF4">
      <w:pPr>
        <w:tabs>
          <w:tab w:val="left" w:pos="1418"/>
        </w:tabs>
        <w:spacing w:after="0"/>
        <w:ind w:firstLine="0"/>
        <w:jc w:val="center"/>
      </w:pPr>
    </w:p>
    <w:p w:rsidR="00096517" w:rsidRDefault="00096517" w:rsidP="004E6FF4">
      <w:pPr>
        <w:tabs>
          <w:tab w:val="left" w:pos="1418"/>
        </w:tabs>
        <w:spacing w:after="0"/>
        <w:ind w:firstLine="0"/>
        <w:jc w:val="center"/>
      </w:pPr>
    </w:p>
    <w:p w:rsidR="00096517" w:rsidRDefault="00096517" w:rsidP="004E6FF4">
      <w:pPr>
        <w:tabs>
          <w:tab w:val="left" w:pos="1418"/>
        </w:tabs>
        <w:spacing w:after="0"/>
        <w:ind w:firstLine="0"/>
        <w:jc w:val="center"/>
      </w:pPr>
    </w:p>
    <w:p w:rsidR="00096517" w:rsidRDefault="00096517" w:rsidP="004E6FF4">
      <w:pPr>
        <w:tabs>
          <w:tab w:val="left" w:pos="1418"/>
        </w:tabs>
        <w:spacing w:after="0"/>
        <w:ind w:firstLine="0"/>
        <w:jc w:val="center"/>
      </w:pPr>
    </w:p>
    <w:p w:rsidR="00096517" w:rsidRDefault="00096517" w:rsidP="004E6FF4">
      <w:pPr>
        <w:tabs>
          <w:tab w:val="left" w:pos="1418"/>
        </w:tabs>
        <w:spacing w:after="0"/>
        <w:ind w:firstLine="0"/>
        <w:jc w:val="center"/>
      </w:pPr>
    </w:p>
    <w:p w:rsidR="00096517" w:rsidRDefault="00096517" w:rsidP="004E6FF4">
      <w:pPr>
        <w:tabs>
          <w:tab w:val="left" w:pos="1418"/>
        </w:tabs>
        <w:spacing w:after="0"/>
        <w:ind w:firstLine="0"/>
        <w:jc w:val="center"/>
      </w:pPr>
    </w:p>
    <w:p w:rsidR="00096517" w:rsidRDefault="00096517" w:rsidP="004E6FF4">
      <w:pPr>
        <w:tabs>
          <w:tab w:val="left" w:pos="1418"/>
        </w:tabs>
        <w:spacing w:after="0"/>
        <w:ind w:firstLine="0"/>
        <w:jc w:val="center"/>
      </w:pPr>
    </w:p>
    <w:p w:rsidR="00096517" w:rsidRDefault="00096517" w:rsidP="004E6FF4">
      <w:pPr>
        <w:tabs>
          <w:tab w:val="left" w:pos="1418"/>
        </w:tabs>
        <w:spacing w:after="0"/>
        <w:ind w:firstLine="0"/>
        <w:jc w:val="center"/>
      </w:pPr>
    </w:p>
    <w:p w:rsidR="00096517" w:rsidRDefault="00096517" w:rsidP="004E6FF4">
      <w:pPr>
        <w:tabs>
          <w:tab w:val="left" w:pos="1418"/>
        </w:tabs>
        <w:spacing w:after="0"/>
        <w:ind w:firstLine="0"/>
        <w:jc w:val="center"/>
      </w:pPr>
    </w:p>
    <w:p w:rsidR="00096517" w:rsidRDefault="00096517" w:rsidP="004E6FF4">
      <w:pPr>
        <w:tabs>
          <w:tab w:val="left" w:pos="1418"/>
        </w:tabs>
        <w:spacing w:after="0"/>
        <w:ind w:firstLine="0"/>
        <w:jc w:val="center"/>
      </w:pPr>
    </w:p>
    <w:p w:rsidR="00096517" w:rsidRDefault="00096517" w:rsidP="004E6FF4">
      <w:pPr>
        <w:tabs>
          <w:tab w:val="left" w:pos="1418"/>
        </w:tabs>
        <w:spacing w:after="0"/>
        <w:ind w:firstLine="0"/>
        <w:jc w:val="center"/>
      </w:pPr>
    </w:p>
    <w:p w:rsidR="00096517" w:rsidRDefault="00096517" w:rsidP="004E6FF4">
      <w:pPr>
        <w:tabs>
          <w:tab w:val="left" w:pos="1418"/>
        </w:tabs>
        <w:spacing w:after="0"/>
        <w:ind w:firstLine="0"/>
        <w:jc w:val="center"/>
      </w:pPr>
    </w:p>
    <w:p w:rsidR="00096517" w:rsidRDefault="00096517" w:rsidP="004E6FF4">
      <w:pPr>
        <w:tabs>
          <w:tab w:val="left" w:pos="1418"/>
        </w:tabs>
        <w:spacing w:after="0"/>
        <w:ind w:firstLine="0"/>
        <w:jc w:val="center"/>
      </w:pPr>
    </w:p>
    <w:p w:rsidR="00096517" w:rsidRDefault="00096517" w:rsidP="004E6FF4">
      <w:pPr>
        <w:tabs>
          <w:tab w:val="left" w:pos="1418"/>
        </w:tabs>
        <w:spacing w:after="0"/>
        <w:ind w:firstLine="0"/>
        <w:jc w:val="center"/>
      </w:pPr>
    </w:p>
    <w:p w:rsidR="00096517" w:rsidRDefault="00096517" w:rsidP="004E6FF4">
      <w:pPr>
        <w:tabs>
          <w:tab w:val="left" w:pos="1418"/>
        </w:tabs>
        <w:spacing w:after="0"/>
        <w:ind w:firstLine="0"/>
        <w:jc w:val="center"/>
      </w:pPr>
    </w:p>
    <w:p w:rsidR="00096517" w:rsidRDefault="00096517" w:rsidP="004E6FF4">
      <w:pPr>
        <w:tabs>
          <w:tab w:val="left" w:pos="1418"/>
        </w:tabs>
        <w:spacing w:after="0"/>
        <w:ind w:firstLine="0"/>
        <w:jc w:val="center"/>
      </w:pPr>
    </w:p>
    <w:p w:rsidR="00096517" w:rsidRDefault="00096517" w:rsidP="004E6FF4">
      <w:pPr>
        <w:tabs>
          <w:tab w:val="left" w:pos="1418"/>
        </w:tabs>
        <w:spacing w:after="0"/>
        <w:ind w:firstLine="0"/>
        <w:jc w:val="center"/>
      </w:pPr>
    </w:p>
    <w:p w:rsidR="00096517" w:rsidRDefault="00096517" w:rsidP="004E6FF4">
      <w:pPr>
        <w:tabs>
          <w:tab w:val="left" w:pos="1418"/>
        </w:tabs>
        <w:spacing w:after="0"/>
        <w:ind w:firstLine="0"/>
        <w:jc w:val="center"/>
      </w:pPr>
    </w:p>
    <w:p w:rsidR="00096517" w:rsidRDefault="00096517" w:rsidP="004E6FF4">
      <w:pPr>
        <w:tabs>
          <w:tab w:val="left" w:pos="1418"/>
        </w:tabs>
        <w:spacing w:after="0"/>
        <w:ind w:firstLine="0"/>
        <w:jc w:val="center"/>
      </w:pPr>
    </w:p>
    <w:p w:rsidR="00096517" w:rsidRDefault="00096517" w:rsidP="004E6FF4">
      <w:pPr>
        <w:tabs>
          <w:tab w:val="left" w:pos="1418"/>
        </w:tabs>
        <w:spacing w:after="0"/>
        <w:ind w:firstLine="0"/>
        <w:jc w:val="center"/>
      </w:pPr>
    </w:p>
    <w:p w:rsidR="00096517" w:rsidRDefault="00096517" w:rsidP="00096517">
      <w:pPr>
        <w:spacing w:after="0"/>
        <w:ind w:firstLine="1418"/>
        <w:jc w:val="both"/>
        <w:rPr>
          <w:rFonts w:ascii="Times New Roman" w:hAnsi="Times New Roman"/>
        </w:rPr>
      </w:pPr>
      <w:r>
        <w:lastRenderedPageBreak/>
        <w:pict>
          <v:shape id="_x0000_s1028" type="#_x0000_t202" style="position:absolute;left:0;text-align:left;margin-left:270pt;margin-top:-63pt;width:156.3pt;height:37.05pt;z-index:251660288">
            <v:textbox style="mso-next-textbox:#_x0000_s1028">
              <w:txbxContent>
                <w:p w:rsidR="00096517" w:rsidRDefault="00096517" w:rsidP="00096517">
                  <w:pPr>
                    <w:ind w:firstLine="0"/>
                    <w:rPr>
                      <w:rFonts w:ascii="Calibri" w:hAnsi="Calibri"/>
                      <w:color w:val="FF0000"/>
                    </w:rPr>
                  </w:pPr>
                  <w:r>
                    <w:rPr>
                      <w:rFonts w:ascii="Calibri" w:hAnsi="Calibri"/>
                      <w:color w:val="FF0000"/>
                    </w:rPr>
                    <w:t>Mensagem recebida na CMBH em 15/05/2017</w:t>
                  </w:r>
                </w:p>
              </w:txbxContent>
            </v:textbox>
          </v:shape>
        </w:pict>
      </w:r>
      <w:r>
        <w:rPr>
          <w:rFonts w:ascii="Times New Roman" w:hAnsi="Times New Roman"/>
          <w:b/>
        </w:rPr>
        <w:t>MENSAGEM Nº</w:t>
      </w:r>
      <w:proofErr w:type="gramStart"/>
      <w:r>
        <w:rPr>
          <w:rFonts w:ascii="Times New Roman" w:hAnsi="Times New Roman"/>
          <w:b/>
        </w:rPr>
        <w:t xml:space="preserve">  </w:t>
      </w:r>
      <w:proofErr w:type="gramEnd"/>
      <w:r>
        <w:rPr>
          <w:rFonts w:ascii="Times New Roman" w:hAnsi="Times New Roman"/>
          <w:b/>
        </w:rPr>
        <w:t>03</w:t>
      </w:r>
    </w:p>
    <w:p w:rsidR="00096517" w:rsidRDefault="00096517" w:rsidP="00096517">
      <w:pPr>
        <w:spacing w:after="0"/>
        <w:ind w:firstLine="1418"/>
        <w:jc w:val="both"/>
        <w:rPr>
          <w:rFonts w:ascii="Times New Roman" w:hAnsi="Times New Roman"/>
        </w:rPr>
      </w:pPr>
    </w:p>
    <w:p w:rsidR="00096517" w:rsidRDefault="00096517" w:rsidP="00096517">
      <w:pPr>
        <w:spacing w:after="0"/>
        <w:ind w:firstLine="1418"/>
        <w:jc w:val="both"/>
        <w:rPr>
          <w:rFonts w:ascii="Times New Roman" w:hAnsi="Times New Roman"/>
        </w:rPr>
      </w:pPr>
    </w:p>
    <w:p w:rsidR="00096517" w:rsidRDefault="00096517" w:rsidP="00096517">
      <w:pPr>
        <w:spacing w:after="0"/>
        <w:ind w:firstLine="1418"/>
        <w:jc w:val="both"/>
        <w:rPr>
          <w:rFonts w:ascii="Times New Roman" w:hAnsi="Times New Roman"/>
        </w:rPr>
      </w:pPr>
    </w:p>
    <w:p w:rsidR="00096517" w:rsidRDefault="00096517" w:rsidP="00096517">
      <w:pPr>
        <w:spacing w:after="0"/>
        <w:ind w:firstLine="1418"/>
        <w:jc w:val="both"/>
        <w:rPr>
          <w:rFonts w:ascii="Times New Roman" w:hAnsi="Times New Roman"/>
        </w:rPr>
      </w:pPr>
    </w:p>
    <w:p w:rsidR="00096517" w:rsidRDefault="00096517" w:rsidP="00096517">
      <w:pPr>
        <w:spacing w:after="0"/>
        <w:ind w:firstLine="1418"/>
        <w:jc w:val="both"/>
        <w:rPr>
          <w:rFonts w:ascii="Times New Roman" w:hAnsi="Times New Roman"/>
        </w:rPr>
      </w:pPr>
    </w:p>
    <w:p w:rsidR="00096517" w:rsidRDefault="00096517" w:rsidP="00096517">
      <w:pPr>
        <w:spacing w:after="0"/>
        <w:ind w:firstLine="1418"/>
        <w:jc w:val="both"/>
        <w:rPr>
          <w:rFonts w:ascii="Times New Roman" w:hAnsi="Times New Roman"/>
        </w:rPr>
      </w:pPr>
      <w:r>
        <w:rPr>
          <w:rFonts w:ascii="Times New Roman" w:hAnsi="Times New Roman"/>
        </w:rPr>
        <w:t xml:space="preserve">Belo Horizonte, 15 de maio de </w:t>
      </w:r>
      <w:proofErr w:type="gramStart"/>
      <w:r>
        <w:rPr>
          <w:rFonts w:ascii="Times New Roman" w:hAnsi="Times New Roman"/>
        </w:rPr>
        <w:t>2017</w:t>
      </w:r>
      <w:proofErr w:type="gramEnd"/>
    </w:p>
    <w:p w:rsidR="00096517" w:rsidRDefault="00096517" w:rsidP="00096517">
      <w:pPr>
        <w:spacing w:after="0"/>
        <w:ind w:firstLine="1418"/>
        <w:jc w:val="both"/>
        <w:rPr>
          <w:rFonts w:ascii="Times New Roman" w:hAnsi="Times New Roman"/>
        </w:rPr>
      </w:pPr>
    </w:p>
    <w:p w:rsidR="00096517" w:rsidRDefault="00096517" w:rsidP="00096517">
      <w:pPr>
        <w:spacing w:after="0"/>
        <w:ind w:firstLine="1418"/>
        <w:jc w:val="both"/>
        <w:rPr>
          <w:rFonts w:ascii="Times New Roman" w:hAnsi="Times New Roman"/>
        </w:rPr>
      </w:pPr>
    </w:p>
    <w:p w:rsidR="00096517" w:rsidRDefault="00096517" w:rsidP="00096517">
      <w:pPr>
        <w:spacing w:after="0"/>
        <w:ind w:firstLine="1418"/>
        <w:jc w:val="both"/>
        <w:rPr>
          <w:rFonts w:ascii="Times New Roman" w:hAnsi="Times New Roman"/>
        </w:rPr>
      </w:pPr>
      <w:r>
        <w:rPr>
          <w:rFonts w:ascii="Times New Roman" w:hAnsi="Times New Roman"/>
        </w:rPr>
        <w:t>Senhor Presidente,</w:t>
      </w:r>
    </w:p>
    <w:p w:rsidR="00096517" w:rsidRDefault="00096517" w:rsidP="00096517">
      <w:pPr>
        <w:tabs>
          <w:tab w:val="left" w:pos="2338"/>
        </w:tabs>
        <w:spacing w:after="0"/>
        <w:ind w:firstLine="1418"/>
        <w:jc w:val="both"/>
        <w:rPr>
          <w:rFonts w:ascii="Times New Roman" w:hAnsi="Times New Roman"/>
        </w:rPr>
      </w:pPr>
    </w:p>
    <w:p w:rsidR="00096517" w:rsidRDefault="00096517" w:rsidP="00096517">
      <w:pPr>
        <w:spacing w:after="0"/>
        <w:ind w:firstLine="1418"/>
        <w:jc w:val="both"/>
        <w:rPr>
          <w:rFonts w:ascii="Times New Roman" w:hAnsi="Times New Roman"/>
        </w:rPr>
      </w:pPr>
    </w:p>
    <w:p w:rsidR="00096517" w:rsidRDefault="00096517" w:rsidP="00096517">
      <w:pPr>
        <w:tabs>
          <w:tab w:val="left" w:pos="709"/>
        </w:tabs>
        <w:spacing w:after="0"/>
        <w:ind w:firstLine="1418"/>
        <w:jc w:val="both"/>
        <w:rPr>
          <w:rFonts w:ascii="Times New Roman" w:hAnsi="Times New Roman"/>
        </w:rPr>
      </w:pPr>
      <w:r>
        <w:rPr>
          <w:rFonts w:ascii="Times New Roman" w:hAnsi="Times New Roman"/>
        </w:rPr>
        <w:t xml:space="preserve">Tenho a honra de encaminhar a essa Egrégia Casa, para que seja submetido à apreciação de Vossa Excelência e de seus ilustres pares, em cumprimento ao disposto no art. 131 da Lei Orgânica do Município de Belo Horizonte, na Lei Federal nº 4.320, de 17 de março de 1964, na Lei Complementar nº 101, de 04 de maio de 2000, o Projeto de Lei que </w:t>
      </w:r>
      <w:r>
        <w:rPr>
          <w:rFonts w:ascii="Times New Roman" w:hAnsi="Times New Roman"/>
          <w:i/>
        </w:rPr>
        <w:t>“Dispõe sobre as diretrizes para a elaboração da Lei do Orçamento Anual - LOA - de 2018 e dá outras providências.”</w:t>
      </w:r>
      <w:r>
        <w:rPr>
          <w:rFonts w:ascii="Times New Roman" w:hAnsi="Times New Roman"/>
        </w:rPr>
        <w:t>.</w:t>
      </w:r>
    </w:p>
    <w:p w:rsidR="00096517" w:rsidRDefault="00096517" w:rsidP="00096517">
      <w:pPr>
        <w:pStyle w:val="Recuodecorpodetexto"/>
        <w:tabs>
          <w:tab w:val="left" w:pos="709"/>
        </w:tabs>
        <w:spacing w:after="0" w:line="240" w:lineRule="auto"/>
        <w:ind w:left="0" w:firstLine="1418"/>
        <w:jc w:val="both"/>
        <w:rPr>
          <w:rFonts w:ascii="Times New Roman" w:hAnsi="Times New Roman"/>
          <w:sz w:val="24"/>
          <w:szCs w:val="24"/>
        </w:rPr>
      </w:pPr>
    </w:p>
    <w:p w:rsidR="00096517" w:rsidRDefault="00096517" w:rsidP="00096517">
      <w:pPr>
        <w:pStyle w:val="Recuodecorpodetexto2"/>
        <w:tabs>
          <w:tab w:val="left" w:pos="709"/>
        </w:tabs>
        <w:spacing w:after="0" w:line="240" w:lineRule="auto"/>
        <w:ind w:left="0" w:firstLine="1418"/>
        <w:jc w:val="both"/>
        <w:rPr>
          <w:rFonts w:ascii="Times New Roman" w:hAnsi="Times New Roman"/>
        </w:rPr>
      </w:pPr>
      <w:r>
        <w:rPr>
          <w:rFonts w:ascii="Times New Roman" w:hAnsi="Times New Roman"/>
        </w:rPr>
        <w:t>O presente Projeto de Lei incorpora as diretrizes e prioridades para o exercício de 2018 em dez áreas de resultado voltados para melhoria da qualidade de vida dos cidadãos.</w:t>
      </w:r>
    </w:p>
    <w:p w:rsidR="00096517" w:rsidRDefault="00096517" w:rsidP="00096517">
      <w:pPr>
        <w:pStyle w:val="Recuodecorpodetexto2"/>
        <w:tabs>
          <w:tab w:val="left" w:pos="709"/>
        </w:tabs>
        <w:spacing w:after="0" w:line="240" w:lineRule="auto"/>
        <w:ind w:left="0" w:firstLine="1418"/>
        <w:jc w:val="both"/>
        <w:rPr>
          <w:rFonts w:ascii="Times New Roman" w:hAnsi="Times New Roman"/>
        </w:rPr>
      </w:pPr>
    </w:p>
    <w:p w:rsidR="00096517" w:rsidRDefault="00096517" w:rsidP="00096517">
      <w:pPr>
        <w:pStyle w:val="Recuodecorpodetexto2"/>
        <w:tabs>
          <w:tab w:val="left" w:pos="709"/>
        </w:tabs>
        <w:spacing w:after="0" w:line="240" w:lineRule="auto"/>
        <w:ind w:left="0" w:firstLine="1418"/>
        <w:jc w:val="both"/>
        <w:rPr>
          <w:rFonts w:ascii="Times New Roman" w:hAnsi="Times New Roman"/>
        </w:rPr>
      </w:pPr>
      <w:r>
        <w:rPr>
          <w:rFonts w:ascii="Times New Roman" w:hAnsi="Times New Roman"/>
        </w:rPr>
        <w:t xml:space="preserve">Foram revistas </w:t>
      </w:r>
      <w:proofErr w:type="gramStart"/>
      <w:r>
        <w:rPr>
          <w:rFonts w:ascii="Times New Roman" w:hAnsi="Times New Roman"/>
        </w:rPr>
        <w:t>as</w:t>
      </w:r>
      <w:proofErr w:type="gramEnd"/>
      <w:r>
        <w:rPr>
          <w:rFonts w:ascii="Times New Roman" w:hAnsi="Times New Roman"/>
        </w:rPr>
        <w:t xml:space="preserve"> projeções das receitas e despesas para o período de 2017 a 2020, levando em consideração o crescimento do PIB de 0,5% no ano de 2017 e crescimento do PIB de 2,5% para os anos de 2018 a 2019 e 2,6% para 2020, acrescido de uma taxa de inflação de 4,3% para o ano de 2017, 4,5% para os anos de 2018 a 2020, além de ter sido observada a execução orçamentária da receita e despesa até o mês de abril de 2017 para fins de projeções plurianuais. </w:t>
      </w:r>
    </w:p>
    <w:p w:rsidR="00096517" w:rsidRDefault="00096517" w:rsidP="00096517">
      <w:pPr>
        <w:tabs>
          <w:tab w:val="left" w:pos="709"/>
        </w:tabs>
        <w:spacing w:after="0"/>
        <w:ind w:firstLine="1418"/>
        <w:jc w:val="both"/>
        <w:rPr>
          <w:rFonts w:ascii="Times New Roman" w:hAnsi="Times New Roman"/>
        </w:rPr>
      </w:pPr>
    </w:p>
    <w:p w:rsidR="00096517" w:rsidRDefault="00096517" w:rsidP="00096517">
      <w:pPr>
        <w:tabs>
          <w:tab w:val="left" w:pos="1418"/>
        </w:tabs>
        <w:spacing w:after="0"/>
        <w:ind w:firstLine="1418"/>
        <w:jc w:val="both"/>
        <w:rPr>
          <w:rFonts w:ascii="Times New Roman" w:hAnsi="Times New Roman"/>
        </w:rPr>
      </w:pPr>
      <w:r>
        <w:rPr>
          <w:rFonts w:ascii="Times New Roman" w:hAnsi="Times New Roman"/>
        </w:rPr>
        <w:t>Certo de que este Projeto de Lei receberá a necessária aquiescência de Vossa Excelência e de seus ilustres pares, submeto-o a seu regular processamento, renovando protestos de elevado apreço.</w:t>
      </w:r>
    </w:p>
    <w:p w:rsidR="00096517" w:rsidRDefault="00096517" w:rsidP="00096517">
      <w:pPr>
        <w:autoSpaceDE w:val="0"/>
        <w:autoSpaceDN w:val="0"/>
        <w:adjustRightInd w:val="0"/>
        <w:spacing w:after="0"/>
        <w:ind w:firstLine="1418"/>
        <w:jc w:val="both"/>
        <w:rPr>
          <w:rFonts w:ascii="Times New Roman" w:hAnsi="Times New Roman"/>
          <w:b/>
          <w:bCs/>
        </w:rPr>
      </w:pPr>
    </w:p>
    <w:p w:rsidR="00096517" w:rsidRDefault="00096517" w:rsidP="00096517">
      <w:pPr>
        <w:spacing w:after="0"/>
        <w:ind w:firstLine="1418"/>
        <w:jc w:val="both"/>
        <w:rPr>
          <w:rFonts w:ascii="Times New Roman" w:hAnsi="Times New Roman"/>
        </w:rPr>
      </w:pPr>
    </w:p>
    <w:p w:rsidR="00096517" w:rsidRDefault="00096517" w:rsidP="00096517">
      <w:pPr>
        <w:spacing w:after="0"/>
        <w:ind w:firstLine="1418"/>
        <w:jc w:val="both"/>
        <w:rPr>
          <w:rFonts w:ascii="Times New Roman" w:hAnsi="Times New Roman"/>
        </w:rPr>
      </w:pPr>
    </w:p>
    <w:p w:rsidR="00096517" w:rsidRDefault="00096517" w:rsidP="00096517">
      <w:pPr>
        <w:spacing w:after="0"/>
        <w:ind w:firstLine="1418"/>
        <w:jc w:val="both"/>
        <w:rPr>
          <w:rFonts w:ascii="Times New Roman" w:hAnsi="Times New Roman"/>
        </w:rPr>
      </w:pPr>
    </w:p>
    <w:p w:rsidR="00096517" w:rsidRDefault="00096517" w:rsidP="00096517">
      <w:pPr>
        <w:spacing w:after="0"/>
        <w:ind w:firstLine="1418"/>
        <w:jc w:val="both"/>
        <w:rPr>
          <w:rFonts w:ascii="Times New Roman" w:hAnsi="Times New Roman"/>
        </w:rPr>
      </w:pPr>
    </w:p>
    <w:p w:rsidR="00096517" w:rsidRDefault="00096517" w:rsidP="00096517">
      <w:pPr>
        <w:spacing w:after="0"/>
        <w:ind w:firstLine="1418"/>
        <w:jc w:val="both"/>
        <w:rPr>
          <w:rFonts w:ascii="Times New Roman" w:hAnsi="Times New Roman"/>
        </w:rPr>
      </w:pPr>
    </w:p>
    <w:p w:rsidR="00096517" w:rsidRDefault="00096517" w:rsidP="00096517">
      <w:pPr>
        <w:pStyle w:val="NormalWeb"/>
        <w:shd w:val="clear" w:color="auto" w:fill="FFFFFF"/>
        <w:spacing w:before="0" w:beforeAutospacing="0" w:after="0" w:afterAutospacing="0"/>
        <w:ind w:firstLine="1418"/>
        <w:rPr>
          <w:rStyle w:val="nfase"/>
          <w:b/>
          <w:i w:val="0"/>
        </w:rPr>
      </w:pPr>
      <w:r>
        <w:rPr>
          <w:rStyle w:val="nfase"/>
          <w:b/>
        </w:rPr>
        <w:t>Alexandre Kalil</w:t>
      </w:r>
    </w:p>
    <w:p w:rsidR="00096517" w:rsidRDefault="00096517" w:rsidP="00096517">
      <w:pPr>
        <w:spacing w:after="0"/>
        <w:ind w:firstLine="1418"/>
        <w:jc w:val="both"/>
        <w:rPr>
          <w:rFonts w:ascii="Times New Roman" w:hAnsi="Times New Roman"/>
        </w:rPr>
      </w:pPr>
      <w:r>
        <w:rPr>
          <w:rFonts w:ascii="Times New Roman" w:hAnsi="Times New Roman"/>
          <w:b/>
        </w:rPr>
        <w:t>Prefeito de Belo Horizonte</w:t>
      </w:r>
    </w:p>
    <w:p w:rsidR="00096517" w:rsidRDefault="00096517" w:rsidP="00096517">
      <w:pPr>
        <w:spacing w:after="0"/>
        <w:ind w:firstLine="1418"/>
        <w:jc w:val="both"/>
        <w:rPr>
          <w:rFonts w:ascii="Times New Roman" w:hAnsi="Times New Roman"/>
        </w:rPr>
      </w:pPr>
    </w:p>
    <w:p w:rsidR="00096517" w:rsidRDefault="00096517" w:rsidP="00096517">
      <w:pPr>
        <w:spacing w:after="0"/>
        <w:ind w:firstLine="1418"/>
        <w:jc w:val="both"/>
        <w:rPr>
          <w:rFonts w:ascii="Times New Roman" w:hAnsi="Times New Roman"/>
        </w:rPr>
      </w:pPr>
    </w:p>
    <w:p w:rsidR="00096517" w:rsidRDefault="00096517" w:rsidP="00096517">
      <w:pPr>
        <w:spacing w:after="0"/>
        <w:ind w:firstLine="1418"/>
        <w:jc w:val="both"/>
        <w:rPr>
          <w:rFonts w:ascii="Times New Roman" w:hAnsi="Times New Roman"/>
        </w:rPr>
      </w:pPr>
    </w:p>
    <w:p w:rsidR="00096517" w:rsidRDefault="00096517" w:rsidP="00096517">
      <w:pPr>
        <w:spacing w:after="0"/>
        <w:ind w:firstLine="1418"/>
        <w:jc w:val="both"/>
        <w:rPr>
          <w:rFonts w:ascii="Times New Roman" w:hAnsi="Times New Roman"/>
        </w:rPr>
      </w:pPr>
    </w:p>
    <w:p w:rsidR="00096517" w:rsidRDefault="00096517" w:rsidP="00096517">
      <w:pPr>
        <w:spacing w:after="0"/>
        <w:ind w:firstLine="1418"/>
        <w:jc w:val="both"/>
        <w:rPr>
          <w:rFonts w:ascii="Times New Roman" w:hAnsi="Times New Roman"/>
        </w:rPr>
      </w:pPr>
    </w:p>
    <w:p w:rsidR="00096517" w:rsidRDefault="00096517" w:rsidP="00096517">
      <w:pPr>
        <w:spacing w:after="0"/>
        <w:ind w:firstLine="1418"/>
        <w:jc w:val="both"/>
        <w:rPr>
          <w:rFonts w:ascii="Times New Roman" w:hAnsi="Times New Roman"/>
        </w:rPr>
      </w:pPr>
    </w:p>
    <w:p w:rsidR="00096517" w:rsidRDefault="00096517" w:rsidP="00096517">
      <w:pPr>
        <w:spacing w:after="0"/>
        <w:ind w:firstLine="1418"/>
        <w:jc w:val="both"/>
        <w:rPr>
          <w:rFonts w:ascii="Times New Roman" w:hAnsi="Times New Roman"/>
        </w:rPr>
      </w:pPr>
    </w:p>
    <w:p w:rsidR="00096517" w:rsidRDefault="00096517" w:rsidP="00096517">
      <w:pPr>
        <w:spacing w:after="0"/>
        <w:ind w:firstLine="0"/>
        <w:rPr>
          <w:rFonts w:ascii="Times New Roman" w:hAnsi="Times New Roman"/>
          <w:b/>
        </w:rPr>
      </w:pPr>
      <w:r>
        <w:rPr>
          <w:rFonts w:ascii="Times New Roman" w:hAnsi="Times New Roman"/>
          <w:b/>
        </w:rPr>
        <w:t>Excelentíssimo Senhor</w:t>
      </w:r>
    </w:p>
    <w:p w:rsidR="00096517" w:rsidRDefault="00096517" w:rsidP="00096517">
      <w:pPr>
        <w:spacing w:after="0"/>
        <w:ind w:firstLine="0"/>
        <w:rPr>
          <w:rFonts w:ascii="Times New Roman" w:hAnsi="Times New Roman"/>
          <w:b/>
        </w:rPr>
      </w:pPr>
      <w:r>
        <w:rPr>
          <w:rFonts w:ascii="Times New Roman" w:hAnsi="Times New Roman"/>
          <w:b/>
        </w:rPr>
        <w:t>Vereador Henrique Braga</w:t>
      </w:r>
    </w:p>
    <w:p w:rsidR="00096517" w:rsidRDefault="00096517" w:rsidP="00096517">
      <w:pPr>
        <w:spacing w:after="0"/>
        <w:ind w:firstLine="0"/>
        <w:rPr>
          <w:rFonts w:ascii="Times New Roman" w:hAnsi="Times New Roman"/>
          <w:b/>
        </w:rPr>
      </w:pPr>
      <w:r>
        <w:rPr>
          <w:rFonts w:ascii="Times New Roman" w:hAnsi="Times New Roman"/>
          <w:b/>
        </w:rPr>
        <w:t xml:space="preserve">Presidente da Câmara Municipal de Belo Horizonte </w:t>
      </w:r>
    </w:p>
    <w:p w:rsidR="00096517" w:rsidRDefault="00096517" w:rsidP="00096517">
      <w:pPr>
        <w:spacing w:after="0"/>
        <w:ind w:firstLine="0"/>
      </w:pPr>
      <w:r>
        <w:rPr>
          <w:rFonts w:ascii="Times New Roman" w:hAnsi="Times New Roman"/>
          <w:b/>
        </w:rPr>
        <w:t>CAPITAL</w:t>
      </w:r>
      <w:bookmarkStart w:id="60" w:name="_GoBack"/>
      <w:bookmarkEnd w:id="60"/>
    </w:p>
    <w:sectPr w:rsidR="00096517" w:rsidSect="005B68B6">
      <w:pgSz w:w="11906" w:h="16838" w:code="9"/>
      <w:pgMar w:top="1701" w:right="737" w:bottom="851" w:left="1701"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3C2" w:rsidRDefault="001923C2" w:rsidP="004E6FF4">
      <w:pPr>
        <w:spacing w:after="0"/>
      </w:pPr>
      <w:r>
        <w:separator/>
      </w:r>
    </w:p>
  </w:endnote>
  <w:endnote w:type="continuationSeparator" w:id="0">
    <w:p w:rsidR="001923C2" w:rsidRDefault="001923C2" w:rsidP="004E6F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3C2" w:rsidRDefault="001923C2" w:rsidP="004E6FF4">
      <w:pPr>
        <w:spacing w:after="0"/>
      </w:pPr>
      <w:r>
        <w:separator/>
      </w:r>
    </w:p>
  </w:footnote>
  <w:footnote w:type="continuationSeparator" w:id="0">
    <w:p w:rsidR="001923C2" w:rsidRDefault="001923C2" w:rsidP="004E6FF4">
      <w:pPr>
        <w:spacing w:after="0"/>
      </w:pPr>
      <w:r>
        <w:continuationSeparator/>
      </w:r>
    </w:p>
  </w:footnote>
  <w:footnote w:id="1">
    <w:p w:rsidR="009D00C0" w:rsidRPr="00C81A1B" w:rsidRDefault="009D00C0" w:rsidP="004E6FF4">
      <w:pPr>
        <w:pStyle w:val="Textodenotaderodap"/>
        <w:spacing w:after="0" w:line="240" w:lineRule="auto"/>
        <w:rPr>
          <w:rFonts w:ascii="Times New Roman" w:hAnsi="Times New Roman"/>
          <w:i/>
          <w:lang w:val="pt-BR"/>
        </w:rPr>
      </w:pPr>
      <w:r w:rsidRPr="00C81A1B">
        <w:rPr>
          <w:rStyle w:val="Refdenotaderodap"/>
          <w:rFonts w:ascii="Times New Roman" w:hAnsi="Times New Roman"/>
          <w:i/>
        </w:rPr>
        <w:footnoteRef/>
      </w:r>
      <w:r w:rsidRPr="00C81A1B">
        <w:rPr>
          <w:rFonts w:ascii="Times New Roman" w:hAnsi="Times New Roman"/>
          <w:i/>
          <w:lang w:val="pt-BR"/>
        </w:rPr>
        <w:t xml:space="preserve"> Conforme a Portaria MPS n° 403/2008, a taxa real de crescimento da remuneração ao longo da carreira deve ser, no mínimo, 1,00% ao ano.</w:t>
      </w:r>
    </w:p>
  </w:footnote>
  <w:footnote w:id="2">
    <w:p w:rsidR="009D00C0" w:rsidRPr="00C81A1B" w:rsidRDefault="009D00C0" w:rsidP="004E6FF4">
      <w:pPr>
        <w:pStyle w:val="Textodenotaderodap"/>
        <w:spacing w:after="0" w:line="240" w:lineRule="auto"/>
        <w:rPr>
          <w:rFonts w:ascii="Times New Roman" w:hAnsi="Times New Roman"/>
          <w:lang w:val="pt-BR"/>
        </w:rPr>
      </w:pPr>
      <w:r w:rsidRPr="00C81A1B">
        <w:rPr>
          <w:rStyle w:val="Refdenotaderodap"/>
          <w:rFonts w:ascii="Times New Roman" w:hAnsi="Times New Roman"/>
          <w:i/>
        </w:rPr>
        <w:footnoteRef/>
      </w:r>
      <w:r w:rsidRPr="00C81A1B">
        <w:rPr>
          <w:rFonts w:ascii="Times New Roman" w:hAnsi="Times New Roman"/>
          <w:i/>
          <w:lang w:val="pt-BR"/>
        </w:rPr>
        <w:t xml:space="preserve"> De acordo com o disposto na Portaria MPS nº 403/2008 a taxa de administração permitida será de até dois pontos percentuais do valor total das remunerações, proventos e pensões dos segurados vinculados ao regime próprio de previdência social.</w:t>
      </w:r>
    </w:p>
  </w:footnote>
  <w:footnote w:id="3">
    <w:p w:rsidR="009D00C0" w:rsidRPr="00963EAE" w:rsidRDefault="009D00C0" w:rsidP="00963EAE">
      <w:pPr>
        <w:pStyle w:val="Textodenotaderodap"/>
        <w:spacing w:after="0" w:line="240" w:lineRule="auto"/>
        <w:jc w:val="both"/>
        <w:rPr>
          <w:rFonts w:ascii="Times New Roman" w:hAnsi="Times New Roman"/>
          <w:i/>
          <w:lang w:val="pt-BR"/>
        </w:rPr>
      </w:pPr>
      <w:r w:rsidRPr="00963EAE">
        <w:rPr>
          <w:rFonts w:ascii="Times New Roman" w:hAnsi="Times New Roman"/>
          <w:i/>
          <w:vertAlign w:val="superscript"/>
        </w:rPr>
        <w:footnoteRef/>
      </w:r>
      <w:r w:rsidRPr="00963EAE">
        <w:rPr>
          <w:rFonts w:ascii="Times New Roman" w:hAnsi="Times New Roman"/>
          <w:i/>
          <w:lang w:val="pt-BR"/>
        </w:rPr>
        <w:t xml:space="preserve"> Portaria MPS n° 403/2008 limita a 6% a taxa real de juros anual.</w:t>
      </w:r>
    </w:p>
  </w:footnote>
  <w:footnote w:id="4">
    <w:p w:rsidR="009D00C0" w:rsidRPr="00963EAE" w:rsidRDefault="009D00C0" w:rsidP="00963EAE">
      <w:pPr>
        <w:pStyle w:val="Textodenotaderodap"/>
        <w:spacing w:after="0" w:line="240" w:lineRule="auto"/>
        <w:jc w:val="both"/>
        <w:rPr>
          <w:rFonts w:ascii="Times New Roman" w:hAnsi="Times New Roman"/>
          <w:i/>
          <w:lang w:val="pt-BR"/>
        </w:rPr>
      </w:pPr>
      <w:r w:rsidRPr="00963EAE">
        <w:rPr>
          <w:rFonts w:ascii="Times New Roman" w:hAnsi="Times New Roman"/>
          <w:vertAlign w:val="superscript"/>
        </w:rPr>
        <w:footnoteRef/>
      </w:r>
      <w:r w:rsidRPr="00963EAE">
        <w:rPr>
          <w:rFonts w:ascii="Times New Roman" w:hAnsi="Times New Roman"/>
          <w:i/>
          <w:lang w:val="pt-BR"/>
        </w:rPr>
        <w:t xml:space="preserve"> Conforme a Portaria MPS n° 403/2008, a taxa real de crescimento da remuneração ao longo da carreira deve ser, no mínimo, 1% ao ano.</w:t>
      </w:r>
    </w:p>
  </w:footnote>
  <w:footnote w:id="5">
    <w:p w:rsidR="009D00C0" w:rsidRPr="00963EAE" w:rsidRDefault="009D00C0" w:rsidP="00963EAE">
      <w:pPr>
        <w:pStyle w:val="Textodenotaderodap"/>
        <w:spacing w:after="0" w:line="240" w:lineRule="auto"/>
        <w:jc w:val="both"/>
        <w:rPr>
          <w:rFonts w:ascii="Times New Roman" w:hAnsi="Times New Roman"/>
          <w:i/>
          <w:lang w:val="pt-BR"/>
        </w:rPr>
      </w:pPr>
      <w:r w:rsidRPr="00963EAE">
        <w:rPr>
          <w:rFonts w:ascii="Times New Roman" w:hAnsi="Times New Roman"/>
          <w:vertAlign w:val="superscript"/>
        </w:rPr>
        <w:footnoteRef/>
      </w:r>
      <w:r w:rsidRPr="00963EAE">
        <w:rPr>
          <w:rFonts w:ascii="Times New Roman" w:hAnsi="Times New Roman"/>
          <w:i/>
          <w:lang w:val="pt-BR"/>
        </w:rPr>
        <w:t xml:space="preserve"> Conforme a Portaria MPS nº 403/2008, poderão ser utilizadas no cálculo atuarial quaisquer tábuas, desde que não excedam os limites estabelecidos.</w:t>
      </w:r>
    </w:p>
  </w:footnote>
  <w:footnote w:id="6">
    <w:p w:rsidR="009D00C0" w:rsidRPr="00963EAE" w:rsidRDefault="009D00C0" w:rsidP="00963EAE">
      <w:pPr>
        <w:spacing w:after="0"/>
        <w:ind w:firstLine="0"/>
        <w:jc w:val="both"/>
        <w:rPr>
          <w:rFonts w:ascii="Times New Roman" w:hAnsi="Times New Roman"/>
          <w:sz w:val="22"/>
          <w:szCs w:val="22"/>
        </w:rPr>
      </w:pPr>
      <w:r w:rsidRPr="00963EAE">
        <w:rPr>
          <w:rStyle w:val="Refdenotaderodap"/>
          <w:rFonts w:ascii="Times New Roman" w:hAnsi="Times New Roman"/>
          <w:i/>
          <w:sz w:val="22"/>
          <w:szCs w:val="22"/>
          <w:lang w:eastAsia="en-US"/>
        </w:rPr>
        <w:footnoteRef/>
      </w:r>
      <w:r w:rsidRPr="00963EAE">
        <w:rPr>
          <w:rStyle w:val="Refdenotaderodap"/>
          <w:rFonts w:ascii="Times New Roman" w:hAnsi="Times New Roman"/>
          <w:i/>
          <w:sz w:val="22"/>
          <w:szCs w:val="22"/>
          <w:lang w:eastAsia="en-US"/>
        </w:rPr>
        <w:t xml:space="preserve"> </w:t>
      </w:r>
      <w:r w:rsidRPr="00963EAE">
        <w:rPr>
          <w:rFonts w:ascii="Times New Roman" w:hAnsi="Times New Roman"/>
          <w:i/>
          <w:sz w:val="22"/>
          <w:szCs w:val="22"/>
          <w:lang w:eastAsia="en-US"/>
        </w:rPr>
        <w:t xml:space="preserve">As despesas administrativas dos Fundos Previdenciário e Financeiro serão custeadas pelo </w:t>
      </w:r>
      <w:proofErr w:type="spellStart"/>
      <w:proofErr w:type="gramStart"/>
      <w:r w:rsidRPr="00963EAE">
        <w:rPr>
          <w:rFonts w:ascii="Times New Roman" w:hAnsi="Times New Roman"/>
          <w:i/>
          <w:sz w:val="22"/>
          <w:szCs w:val="22"/>
          <w:lang w:eastAsia="en-US"/>
        </w:rPr>
        <w:t>BHPrev</w:t>
      </w:r>
      <w:proofErr w:type="spellEnd"/>
      <w:proofErr w:type="gramEnd"/>
      <w:r w:rsidRPr="00963EAE">
        <w:rPr>
          <w:rFonts w:ascii="Times New Roman" w:hAnsi="Times New Roman"/>
          <w:i/>
          <w:sz w:val="22"/>
          <w:szCs w:val="22"/>
          <w:lang w:eastAsia="en-US"/>
        </w:rPr>
        <w:t xml:space="preserve">. A taxa de administração aplicável ao valor total da folha de pagamento dos ativos, proventos de aposentadorias e benefícios de pensões dos respectivos planos </w:t>
      </w:r>
      <w:proofErr w:type="gramStart"/>
      <w:r w:rsidRPr="00963EAE">
        <w:rPr>
          <w:rFonts w:ascii="Times New Roman" w:hAnsi="Times New Roman"/>
          <w:i/>
          <w:sz w:val="22"/>
          <w:szCs w:val="22"/>
          <w:lang w:eastAsia="en-US"/>
        </w:rPr>
        <w:t>será</w:t>
      </w:r>
      <w:proofErr w:type="gramEnd"/>
      <w:r w:rsidRPr="00963EAE">
        <w:rPr>
          <w:rFonts w:ascii="Times New Roman" w:hAnsi="Times New Roman"/>
          <w:i/>
          <w:sz w:val="22"/>
          <w:szCs w:val="22"/>
          <w:lang w:eastAsia="en-US"/>
        </w:rPr>
        <w:t xml:space="preserve"> de 0,1%, conforme definido no Art. 130 da Lei Municipal nº 10.362/2011.</w:t>
      </w:r>
      <w:r w:rsidRPr="00963EAE">
        <w:rPr>
          <w:rFonts w:ascii="Times New Roman" w:hAnsi="Times New Roman"/>
          <w:sz w:val="22"/>
          <w:szCs w:val="22"/>
        </w:rPr>
        <w:t xml:space="preserve"> </w:t>
      </w:r>
    </w:p>
    <w:p w:rsidR="009D00C0" w:rsidRPr="00963EAE" w:rsidRDefault="009D00C0" w:rsidP="00963EAE">
      <w:pPr>
        <w:pStyle w:val="Textodenotaderodap"/>
        <w:jc w:val="both"/>
        <w:rPr>
          <w:rFonts w:ascii="Times New Roman" w:hAnsi="Times New Roman"/>
          <w:lang w:val="pt-BR"/>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53F"/>
    <w:multiLevelType w:val="hybridMultilevel"/>
    <w:tmpl w:val="0332E9E2"/>
    <w:lvl w:ilvl="0" w:tplc="D89C835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793108"/>
    <w:multiLevelType w:val="hybridMultilevel"/>
    <w:tmpl w:val="56B48904"/>
    <w:lvl w:ilvl="0" w:tplc="04160005">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
    <w:nsid w:val="04DC1A03"/>
    <w:multiLevelType w:val="multilevel"/>
    <w:tmpl w:val="25C08178"/>
    <w:lvl w:ilvl="0">
      <w:start w:val="3"/>
      <w:numFmt w:val="decimal"/>
      <w:lvlText w:val="%1."/>
      <w:lvlJc w:val="left"/>
      <w:pPr>
        <w:ind w:left="765" w:hanging="765"/>
      </w:pPr>
      <w:rPr>
        <w:rFonts w:hint="default"/>
        <w:b w:val="0"/>
      </w:rPr>
    </w:lvl>
    <w:lvl w:ilvl="1">
      <w:start w:val="1"/>
      <w:numFmt w:val="decimal"/>
      <w:lvlText w:val="%1.%2."/>
      <w:lvlJc w:val="left"/>
      <w:pPr>
        <w:ind w:left="2205" w:hanging="765"/>
      </w:pPr>
      <w:rPr>
        <w:rFonts w:hint="default"/>
        <w:b w:val="0"/>
      </w:rPr>
    </w:lvl>
    <w:lvl w:ilvl="2">
      <w:start w:val="3"/>
      <w:numFmt w:val="decimal"/>
      <w:lvlText w:val="%1.%2.%3."/>
      <w:lvlJc w:val="left"/>
      <w:pPr>
        <w:ind w:left="3960" w:hanging="1080"/>
      </w:pPr>
      <w:rPr>
        <w:rFonts w:hint="default"/>
        <w:b w:val="0"/>
      </w:rPr>
    </w:lvl>
    <w:lvl w:ilvl="3">
      <w:start w:val="1"/>
      <w:numFmt w:val="decimal"/>
      <w:lvlText w:val="%1.%2.%3.%4."/>
      <w:lvlJc w:val="left"/>
      <w:pPr>
        <w:ind w:left="5760" w:hanging="1440"/>
      </w:pPr>
      <w:rPr>
        <w:rFonts w:hint="default"/>
        <w:b w:val="0"/>
      </w:rPr>
    </w:lvl>
    <w:lvl w:ilvl="4">
      <w:start w:val="1"/>
      <w:numFmt w:val="decimal"/>
      <w:lvlText w:val="%1.%2.%3.%4.%5."/>
      <w:lvlJc w:val="left"/>
      <w:pPr>
        <w:ind w:left="7560" w:hanging="1800"/>
      </w:pPr>
      <w:rPr>
        <w:rFonts w:hint="default"/>
        <w:b w:val="0"/>
      </w:rPr>
    </w:lvl>
    <w:lvl w:ilvl="5">
      <w:start w:val="1"/>
      <w:numFmt w:val="decimal"/>
      <w:lvlText w:val="%1.%2.%3.%4.%5.%6."/>
      <w:lvlJc w:val="left"/>
      <w:pPr>
        <w:ind w:left="9000" w:hanging="1800"/>
      </w:pPr>
      <w:rPr>
        <w:rFonts w:hint="default"/>
        <w:b w:val="0"/>
      </w:rPr>
    </w:lvl>
    <w:lvl w:ilvl="6">
      <w:start w:val="1"/>
      <w:numFmt w:val="decimal"/>
      <w:lvlText w:val="%1.%2.%3.%4.%5.%6.%7."/>
      <w:lvlJc w:val="left"/>
      <w:pPr>
        <w:ind w:left="10800" w:hanging="2160"/>
      </w:pPr>
      <w:rPr>
        <w:rFonts w:hint="default"/>
        <w:b w:val="0"/>
      </w:rPr>
    </w:lvl>
    <w:lvl w:ilvl="7">
      <w:start w:val="1"/>
      <w:numFmt w:val="decimal"/>
      <w:lvlText w:val="%1.%2.%3.%4.%5.%6.%7.%8."/>
      <w:lvlJc w:val="left"/>
      <w:pPr>
        <w:ind w:left="12600" w:hanging="2520"/>
      </w:pPr>
      <w:rPr>
        <w:rFonts w:hint="default"/>
        <w:b w:val="0"/>
      </w:rPr>
    </w:lvl>
    <w:lvl w:ilvl="8">
      <w:start w:val="1"/>
      <w:numFmt w:val="decimal"/>
      <w:lvlText w:val="%1.%2.%3.%4.%5.%6.%7.%8.%9."/>
      <w:lvlJc w:val="left"/>
      <w:pPr>
        <w:ind w:left="14400" w:hanging="2880"/>
      </w:pPr>
      <w:rPr>
        <w:rFonts w:hint="default"/>
        <w:b w:val="0"/>
      </w:rPr>
    </w:lvl>
  </w:abstractNum>
  <w:abstractNum w:abstractNumId="3">
    <w:nsid w:val="053A247E"/>
    <w:multiLevelType w:val="hybridMultilevel"/>
    <w:tmpl w:val="912485E6"/>
    <w:lvl w:ilvl="0" w:tplc="63C62DC6">
      <w:start w:val="1"/>
      <w:numFmt w:val="bullet"/>
      <w:lvlText w:val=""/>
      <w:lvlJc w:val="left"/>
      <w:pPr>
        <w:ind w:left="495" w:hanging="360"/>
      </w:pPr>
      <w:rPr>
        <w:rFonts w:ascii="Wingdings" w:eastAsia="Times New Roman" w:hAnsi="Wingdings" w:cs="Arial" w:hint="default"/>
      </w:rPr>
    </w:lvl>
    <w:lvl w:ilvl="1" w:tplc="04160003" w:tentative="1">
      <w:start w:val="1"/>
      <w:numFmt w:val="bullet"/>
      <w:lvlText w:val="o"/>
      <w:lvlJc w:val="left"/>
      <w:pPr>
        <w:ind w:left="1215" w:hanging="360"/>
      </w:pPr>
      <w:rPr>
        <w:rFonts w:ascii="Courier New" w:hAnsi="Courier New" w:cs="Courier New" w:hint="default"/>
      </w:rPr>
    </w:lvl>
    <w:lvl w:ilvl="2" w:tplc="04160005" w:tentative="1">
      <w:start w:val="1"/>
      <w:numFmt w:val="bullet"/>
      <w:lvlText w:val=""/>
      <w:lvlJc w:val="left"/>
      <w:pPr>
        <w:ind w:left="1935" w:hanging="360"/>
      </w:pPr>
      <w:rPr>
        <w:rFonts w:ascii="Wingdings" w:hAnsi="Wingdings" w:hint="default"/>
      </w:rPr>
    </w:lvl>
    <w:lvl w:ilvl="3" w:tplc="04160001" w:tentative="1">
      <w:start w:val="1"/>
      <w:numFmt w:val="bullet"/>
      <w:lvlText w:val=""/>
      <w:lvlJc w:val="left"/>
      <w:pPr>
        <w:ind w:left="2655" w:hanging="360"/>
      </w:pPr>
      <w:rPr>
        <w:rFonts w:ascii="Symbol" w:hAnsi="Symbol" w:hint="default"/>
      </w:rPr>
    </w:lvl>
    <w:lvl w:ilvl="4" w:tplc="04160003" w:tentative="1">
      <w:start w:val="1"/>
      <w:numFmt w:val="bullet"/>
      <w:lvlText w:val="o"/>
      <w:lvlJc w:val="left"/>
      <w:pPr>
        <w:ind w:left="3375" w:hanging="360"/>
      </w:pPr>
      <w:rPr>
        <w:rFonts w:ascii="Courier New" w:hAnsi="Courier New" w:cs="Courier New" w:hint="default"/>
      </w:rPr>
    </w:lvl>
    <w:lvl w:ilvl="5" w:tplc="04160005" w:tentative="1">
      <w:start w:val="1"/>
      <w:numFmt w:val="bullet"/>
      <w:lvlText w:val=""/>
      <w:lvlJc w:val="left"/>
      <w:pPr>
        <w:ind w:left="4095" w:hanging="360"/>
      </w:pPr>
      <w:rPr>
        <w:rFonts w:ascii="Wingdings" w:hAnsi="Wingdings" w:hint="default"/>
      </w:rPr>
    </w:lvl>
    <w:lvl w:ilvl="6" w:tplc="04160001" w:tentative="1">
      <w:start w:val="1"/>
      <w:numFmt w:val="bullet"/>
      <w:lvlText w:val=""/>
      <w:lvlJc w:val="left"/>
      <w:pPr>
        <w:ind w:left="4815" w:hanging="360"/>
      </w:pPr>
      <w:rPr>
        <w:rFonts w:ascii="Symbol" w:hAnsi="Symbol" w:hint="default"/>
      </w:rPr>
    </w:lvl>
    <w:lvl w:ilvl="7" w:tplc="04160003" w:tentative="1">
      <w:start w:val="1"/>
      <w:numFmt w:val="bullet"/>
      <w:lvlText w:val="o"/>
      <w:lvlJc w:val="left"/>
      <w:pPr>
        <w:ind w:left="5535" w:hanging="360"/>
      </w:pPr>
      <w:rPr>
        <w:rFonts w:ascii="Courier New" w:hAnsi="Courier New" w:cs="Courier New" w:hint="default"/>
      </w:rPr>
    </w:lvl>
    <w:lvl w:ilvl="8" w:tplc="04160005" w:tentative="1">
      <w:start w:val="1"/>
      <w:numFmt w:val="bullet"/>
      <w:lvlText w:val=""/>
      <w:lvlJc w:val="left"/>
      <w:pPr>
        <w:ind w:left="6255" w:hanging="360"/>
      </w:pPr>
      <w:rPr>
        <w:rFonts w:ascii="Wingdings" w:hAnsi="Wingdings" w:hint="default"/>
      </w:rPr>
    </w:lvl>
  </w:abstractNum>
  <w:abstractNum w:abstractNumId="4">
    <w:nsid w:val="0D507791"/>
    <w:multiLevelType w:val="hybridMultilevel"/>
    <w:tmpl w:val="04AED984"/>
    <w:lvl w:ilvl="0" w:tplc="0416000F">
      <w:start w:val="1"/>
      <w:numFmt w:val="decimal"/>
      <w:lvlText w:val="%1."/>
      <w:lvlJc w:val="left"/>
      <w:pPr>
        <w:ind w:left="720" w:hanging="360"/>
      </w:pPr>
      <w:rPr>
        <w:rFonts w:hint="default"/>
      </w:rPr>
    </w:lvl>
    <w:lvl w:ilvl="1" w:tplc="04160019">
      <w:start w:val="1"/>
      <w:numFmt w:val="lowerLetter"/>
      <w:lvlText w:val="%2."/>
      <w:lvlJc w:val="left"/>
      <w:pPr>
        <w:ind w:left="1353"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DC44C4C"/>
    <w:multiLevelType w:val="hybridMultilevel"/>
    <w:tmpl w:val="A30229C8"/>
    <w:lvl w:ilvl="0" w:tplc="BBC2AA98">
      <w:start w:val="1"/>
      <w:numFmt w:val="bullet"/>
      <w:lvlText w:val="•"/>
      <w:lvlJc w:val="left"/>
      <w:pPr>
        <w:ind w:left="1854" w:hanging="360"/>
      </w:pPr>
      <w:rPr>
        <w:rFonts w:ascii="Verdana" w:hAnsi="Verdana" w:hint="default"/>
        <w:sz w:val="20"/>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6">
    <w:nsid w:val="10E42F2C"/>
    <w:multiLevelType w:val="hybridMultilevel"/>
    <w:tmpl w:val="F0D0EA06"/>
    <w:lvl w:ilvl="0" w:tplc="BBC2AA98">
      <w:start w:val="1"/>
      <w:numFmt w:val="bullet"/>
      <w:lvlText w:val="•"/>
      <w:lvlJc w:val="left"/>
      <w:pPr>
        <w:ind w:left="1287" w:hanging="360"/>
      </w:pPr>
      <w:rPr>
        <w:rFonts w:ascii="Verdana" w:hAnsi="Verdana" w:hint="default"/>
        <w:sz w:val="20"/>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7">
    <w:nsid w:val="136E1ACB"/>
    <w:multiLevelType w:val="hybridMultilevel"/>
    <w:tmpl w:val="2C0C57C8"/>
    <w:lvl w:ilvl="0" w:tplc="48AC67F6">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8">
    <w:nsid w:val="14DB4B2B"/>
    <w:multiLevelType w:val="hybridMultilevel"/>
    <w:tmpl w:val="0744FF7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9">
    <w:nsid w:val="187C13FF"/>
    <w:multiLevelType w:val="hybridMultilevel"/>
    <w:tmpl w:val="8D9E689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0">
    <w:nsid w:val="1B4736BB"/>
    <w:multiLevelType w:val="hybridMultilevel"/>
    <w:tmpl w:val="AB52E9A8"/>
    <w:lvl w:ilvl="0" w:tplc="04160001">
      <w:start w:val="1"/>
      <w:numFmt w:val="bullet"/>
      <w:lvlText w:val=""/>
      <w:lvlJc w:val="left"/>
      <w:pPr>
        <w:tabs>
          <w:tab w:val="num" w:pos="1854"/>
        </w:tabs>
        <w:ind w:left="1854" w:hanging="360"/>
      </w:pPr>
      <w:rPr>
        <w:rFonts w:ascii="Symbol" w:hAnsi="Symbol" w:hint="default"/>
      </w:rPr>
    </w:lvl>
    <w:lvl w:ilvl="1" w:tplc="04160003" w:tentative="1">
      <w:start w:val="1"/>
      <w:numFmt w:val="bullet"/>
      <w:lvlText w:val="o"/>
      <w:lvlJc w:val="left"/>
      <w:pPr>
        <w:tabs>
          <w:tab w:val="num" w:pos="2574"/>
        </w:tabs>
        <w:ind w:left="2574" w:hanging="360"/>
      </w:pPr>
      <w:rPr>
        <w:rFonts w:ascii="Courier New" w:hAnsi="Courier New" w:cs="Courier New" w:hint="default"/>
      </w:rPr>
    </w:lvl>
    <w:lvl w:ilvl="2" w:tplc="04160005" w:tentative="1">
      <w:start w:val="1"/>
      <w:numFmt w:val="bullet"/>
      <w:lvlText w:val=""/>
      <w:lvlJc w:val="left"/>
      <w:pPr>
        <w:tabs>
          <w:tab w:val="num" w:pos="3294"/>
        </w:tabs>
        <w:ind w:left="3294" w:hanging="360"/>
      </w:pPr>
      <w:rPr>
        <w:rFonts w:ascii="Wingdings" w:hAnsi="Wingdings" w:hint="default"/>
      </w:rPr>
    </w:lvl>
    <w:lvl w:ilvl="3" w:tplc="04160001" w:tentative="1">
      <w:start w:val="1"/>
      <w:numFmt w:val="bullet"/>
      <w:lvlText w:val=""/>
      <w:lvlJc w:val="left"/>
      <w:pPr>
        <w:tabs>
          <w:tab w:val="num" w:pos="4014"/>
        </w:tabs>
        <w:ind w:left="4014" w:hanging="360"/>
      </w:pPr>
      <w:rPr>
        <w:rFonts w:ascii="Symbol" w:hAnsi="Symbol" w:hint="default"/>
      </w:rPr>
    </w:lvl>
    <w:lvl w:ilvl="4" w:tplc="04160003" w:tentative="1">
      <w:start w:val="1"/>
      <w:numFmt w:val="bullet"/>
      <w:lvlText w:val="o"/>
      <w:lvlJc w:val="left"/>
      <w:pPr>
        <w:tabs>
          <w:tab w:val="num" w:pos="4734"/>
        </w:tabs>
        <w:ind w:left="4734" w:hanging="360"/>
      </w:pPr>
      <w:rPr>
        <w:rFonts w:ascii="Courier New" w:hAnsi="Courier New" w:cs="Courier New" w:hint="default"/>
      </w:rPr>
    </w:lvl>
    <w:lvl w:ilvl="5" w:tplc="04160005" w:tentative="1">
      <w:start w:val="1"/>
      <w:numFmt w:val="bullet"/>
      <w:lvlText w:val=""/>
      <w:lvlJc w:val="left"/>
      <w:pPr>
        <w:tabs>
          <w:tab w:val="num" w:pos="5454"/>
        </w:tabs>
        <w:ind w:left="5454" w:hanging="360"/>
      </w:pPr>
      <w:rPr>
        <w:rFonts w:ascii="Wingdings" w:hAnsi="Wingdings" w:hint="default"/>
      </w:rPr>
    </w:lvl>
    <w:lvl w:ilvl="6" w:tplc="04160001" w:tentative="1">
      <w:start w:val="1"/>
      <w:numFmt w:val="bullet"/>
      <w:lvlText w:val=""/>
      <w:lvlJc w:val="left"/>
      <w:pPr>
        <w:tabs>
          <w:tab w:val="num" w:pos="6174"/>
        </w:tabs>
        <w:ind w:left="6174" w:hanging="360"/>
      </w:pPr>
      <w:rPr>
        <w:rFonts w:ascii="Symbol" w:hAnsi="Symbol" w:hint="default"/>
      </w:rPr>
    </w:lvl>
    <w:lvl w:ilvl="7" w:tplc="04160003" w:tentative="1">
      <w:start w:val="1"/>
      <w:numFmt w:val="bullet"/>
      <w:lvlText w:val="o"/>
      <w:lvlJc w:val="left"/>
      <w:pPr>
        <w:tabs>
          <w:tab w:val="num" w:pos="6894"/>
        </w:tabs>
        <w:ind w:left="6894" w:hanging="360"/>
      </w:pPr>
      <w:rPr>
        <w:rFonts w:ascii="Courier New" w:hAnsi="Courier New" w:cs="Courier New" w:hint="default"/>
      </w:rPr>
    </w:lvl>
    <w:lvl w:ilvl="8" w:tplc="04160005" w:tentative="1">
      <w:start w:val="1"/>
      <w:numFmt w:val="bullet"/>
      <w:lvlText w:val=""/>
      <w:lvlJc w:val="left"/>
      <w:pPr>
        <w:tabs>
          <w:tab w:val="num" w:pos="7614"/>
        </w:tabs>
        <w:ind w:left="7614" w:hanging="360"/>
      </w:pPr>
      <w:rPr>
        <w:rFonts w:ascii="Wingdings" w:hAnsi="Wingdings" w:hint="default"/>
      </w:rPr>
    </w:lvl>
  </w:abstractNum>
  <w:abstractNum w:abstractNumId="11">
    <w:nsid w:val="25FE4244"/>
    <w:multiLevelType w:val="multilevel"/>
    <w:tmpl w:val="9E3A915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nsid w:val="29D34B6B"/>
    <w:multiLevelType w:val="hybridMultilevel"/>
    <w:tmpl w:val="E01E7DE2"/>
    <w:lvl w:ilvl="0" w:tplc="42D2BE9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B801623"/>
    <w:multiLevelType w:val="hybridMultilevel"/>
    <w:tmpl w:val="FFB4410E"/>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EBF1FFB"/>
    <w:multiLevelType w:val="multilevel"/>
    <w:tmpl w:val="443AE02E"/>
    <w:lvl w:ilvl="0">
      <w:start w:val="5"/>
      <w:numFmt w:val="decimal"/>
      <w:lvlText w:val="%1."/>
      <w:lvlJc w:val="left"/>
      <w:pPr>
        <w:ind w:left="360" w:hanging="360"/>
      </w:pPr>
      <w:rPr>
        <w:rFonts w:hint="default"/>
      </w:rPr>
    </w:lvl>
    <w:lvl w:ilvl="1">
      <w:start w:val="1"/>
      <w:numFmt w:val="decimal"/>
      <w:lvlText w:val="%1.%2."/>
      <w:lvlJc w:val="left"/>
      <w:pPr>
        <w:ind w:left="4680" w:hanging="720"/>
      </w:pPr>
      <w:rPr>
        <w:rFonts w:hint="default"/>
      </w:rPr>
    </w:lvl>
    <w:lvl w:ilvl="2">
      <w:start w:val="1"/>
      <w:numFmt w:val="decimal"/>
      <w:lvlText w:val="%1.%2.%3."/>
      <w:lvlJc w:val="left"/>
      <w:pPr>
        <w:ind w:left="8640" w:hanging="720"/>
      </w:pPr>
      <w:rPr>
        <w:rFonts w:hint="default"/>
      </w:rPr>
    </w:lvl>
    <w:lvl w:ilvl="3">
      <w:start w:val="1"/>
      <w:numFmt w:val="decimal"/>
      <w:lvlText w:val="%1.%2.%3.%4."/>
      <w:lvlJc w:val="left"/>
      <w:pPr>
        <w:ind w:left="12960" w:hanging="1080"/>
      </w:pPr>
      <w:rPr>
        <w:rFonts w:hint="default"/>
      </w:rPr>
    </w:lvl>
    <w:lvl w:ilvl="4">
      <w:start w:val="1"/>
      <w:numFmt w:val="decimal"/>
      <w:lvlText w:val="%1.%2.%3.%4.%5."/>
      <w:lvlJc w:val="left"/>
      <w:pPr>
        <w:ind w:left="16920" w:hanging="1080"/>
      </w:pPr>
      <w:rPr>
        <w:rFonts w:hint="default"/>
      </w:rPr>
    </w:lvl>
    <w:lvl w:ilvl="5">
      <w:start w:val="1"/>
      <w:numFmt w:val="decimal"/>
      <w:lvlText w:val="%1.%2.%3.%4.%5.%6."/>
      <w:lvlJc w:val="left"/>
      <w:pPr>
        <w:ind w:left="21240" w:hanging="1440"/>
      </w:pPr>
      <w:rPr>
        <w:rFonts w:hint="default"/>
      </w:rPr>
    </w:lvl>
    <w:lvl w:ilvl="6">
      <w:start w:val="1"/>
      <w:numFmt w:val="decimal"/>
      <w:lvlText w:val="%1.%2.%3.%4.%5.%6.%7."/>
      <w:lvlJc w:val="left"/>
      <w:pPr>
        <w:ind w:left="25200" w:hanging="1440"/>
      </w:pPr>
      <w:rPr>
        <w:rFonts w:hint="default"/>
      </w:rPr>
    </w:lvl>
    <w:lvl w:ilvl="7">
      <w:start w:val="1"/>
      <w:numFmt w:val="decimal"/>
      <w:lvlText w:val="%1.%2.%3.%4.%5.%6.%7.%8."/>
      <w:lvlJc w:val="left"/>
      <w:pPr>
        <w:ind w:left="29520" w:hanging="1800"/>
      </w:pPr>
      <w:rPr>
        <w:rFonts w:hint="default"/>
      </w:rPr>
    </w:lvl>
    <w:lvl w:ilvl="8">
      <w:start w:val="1"/>
      <w:numFmt w:val="decimal"/>
      <w:lvlText w:val="%1.%2.%3.%4.%5.%6.%7.%8.%9."/>
      <w:lvlJc w:val="left"/>
      <w:pPr>
        <w:ind w:left="-32056" w:hanging="1800"/>
      </w:pPr>
      <w:rPr>
        <w:rFonts w:hint="default"/>
      </w:rPr>
    </w:lvl>
  </w:abstractNum>
  <w:abstractNum w:abstractNumId="15">
    <w:nsid w:val="33767188"/>
    <w:multiLevelType w:val="hybridMultilevel"/>
    <w:tmpl w:val="3D7E9780"/>
    <w:lvl w:ilvl="0" w:tplc="04160001">
      <w:start w:val="1"/>
      <w:numFmt w:val="bullet"/>
      <w:lvlText w:val=""/>
      <w:lvlJc w:val="left"/>
      <w:pPr>
        <w:ind w:left="1289" w:hanging="360"/>
      </w:pPr>
      <w:rPr>
        <w:rFonts w:ascii="Symbol" w:hAnsi="Symbol" w:hint="default"/>
      </w:rPr>
    </w:lvl>
    <w:lvl w:ilvl="1" w:tplc="04160003" w:tentative="1">
      <w:start w:val="1"/>
      <w:numFmt w:val="bullet"/>
      <w:lvlText w:val="o"/>
      <w:lvlJc w:val="left"/>
      <w:pPr>
        <w:ind w:left="2009" w:hanging="360"/>
      </w:pPr>
      <w:rPr>
        <w:rFonts w:ascii="Courier New" w:hAnsi="Courier New" w:cs="Courier New" w:hint="default"/>
      </w:rPr>
    </w:lvl>
    <w:lvl w:ilvl="2" w:tplc="04160005" w:tentative="1">
      <w:start w:val="1"/>
      <w:numFmt w:val="bullet"/>
      <w:lvlText w:val=""/>
      <w:lvlJc w:val="left"/>
      <w:pPr>
        <w:ind w:left="2729" w:hanging="360"/>
      </w:pPr>
      <w:rPr>
        <w:rFonts w:ascii="Wingdings" w:hAnsi="Wingdings" w:hint="default"/>
      </w:rPr>
    </w:lvl>
    <w:lvl w:ilvl="3" w:tplc="04160001" w:tentative="1">
      <w:start w:val="1"/>
      <w:numFmt w:val="bullet"/>
      <w:lvlText w:val=""/>
      <w:lvlJc w:val="left"/>
      <w:pPr>
        <w:ind w:left="3449" w:hanging="360"/>
      </w:pPr>
      <w:rPr>
        <w:rFonts w:ascii="Symbol" w:hAnsi="Symbol" w:hint="default"/>
      </w:rPr>
    </w:lvl>
    <w:lvl w:ilvl="4" w:tplc="04160003" w:tentative="1">
      <w:start w:val="1"/>
      <w:numFmt w:val="bullet"/>
      <w:lvlText w:val="o"/>
      <w:lvlJc w:val="left"/>
      <w:pPr>
        <w:ind w:left="4169" w:hanging="360"/>
      </w:pPr>
      <w:rPr>
        <w:rFonts w:ascii="Courier New" w:hAnsi="Courier New" w:cs="Courier New" w:hint="default"/>
      </w:rPr>
    </w:lvl>
    <w:lvl w:ilvl="5" w:tplc="04160005" w:tentative="1">
      <w:start w:val="1"/>
      <w:numFmt w:val="bullet"/>
      <w:lvlText w:val=""/>
      <w:lvlJc w:val="left"/>
      <w:pPr>
        <w:ind w:left="4889" w:hanging="360"/>
      </w:pPr>
      <w:rPr>
        <w:rFonts w:ascii="Wingdings" w:hAnsi="Wingdings" w:hint="default"/>
      </w:rPr>
    </w:lvl>
    <w:lvl w:ilvl="6" w:tplc="04160001" w:tentative="1">
      <w:start w:val="1"/>
      <w:numFmt w:val="bullet"/>
      <w:lvlText w:val=""/>
      <w:lvlJc w:val="left"/>
      <w:pPr>
        <w:ind w:left="5609" w:hanging="360"/>
      </w:pPr>
      <w:rPr>
        <w:rFonts w:ascii="Symbol" w:hAnsi="Symbol" w:hint="default"/>
      </w:rPr>
    </w:lvl>
    <w:lvl w:ilvl="7" w:tplc="04160003" w:tentative="1">
      <w:start w:val="1"/>
      <w:numFmt w:val="bullet"/>
      <w:lvlText w:val="o"/>
      <w:lvlJc w:val="left"/>
      <w:pPr>
        <w:ind w:left="6329" w:hanging="360"/>
      </w:pPr>
      <w:rPr>
        <w:rFonts w:ascii="Courier New" w:hAnsi="Courier New" w:cs="Courier New" w:hint="default"/>
      </w:rPr>
    </w:lvl>
    <w:lvl w:ilvl="8" w:tplc="04160005" w:tentative="1">
      <w:start w:val="1"/>
      <w:numFmt w:val="bullet"/>
      <w:lvlText w:val=""/>
      <w:lvlJc w:val="left"/>
      <w:pPr>
        <w:ind w:left="7049" w:hanging="360"/>
      </w:pPr>
      <w:rPr>
        <w:rFonts w:ascii="Wingdings" w:hAnsi="Wingdings" w:hint="default"/>
      </w:rPr>
    </w:lvl>
  </w:abstractNum>
  <w:abstractNum w:abstractNumId="16">
    <w:nsid w:val="3392182C"/>
    <w:multiLevelType w:val="hybridMultilevel"/>
    <w:tmpl w:val="443C16BE"/>
    <w:lvl w:ilvl="0" w:tplc="7AD0F588">
      <w:start w:val="1"/>
      <w:numFmt w:val="bullet"/>
      <w:lvlText w:val=""/>
      <w:lvlJc w:val="left"/>
      <w:pPr>
        <w:ind w:left="644" w:hanging="360"/>
      </w:pPr>
      <w:rPr>
        <w:rFonts w:ascii="Symbol" w:hAnsi="Symbol" w:hint="default"/>
      </w:rPr>
    </w:lvl>
    <w:lvl w:ilvl="1" w:tplc="04160003">
      <w:start w:val="1"/>
      <w:numFmt w:val="bullet"/>
      <w:lvlText w:val="o"/>
      <w:lvlJc w:val="left"/>
      <w:pPr>
        <w:ind w:left="2376" w:hanging="360"/>
      </w:pPr>
      <w:rPr>
        <w:rFonts w:ascii="Courier New" w:hAnsi="Courier New" w:cs="Courier New" w:hint="default"/>
      </w:rPr>
    </w:lvl>
    <w:lvl w:ilvl="2" w:tplc="04160005" w:tentative="1">
      <w:start w:val="1"/>
      <w:numFmt w:val="bullet"/>
      <w:lvlText w:val=""/>
      <w:lvlJc w:val="left"/>
      <w:pPr>
        <w:ind w:left="3096" w:hanging="360"/>
      </w:pPr>
      <w:rPr>
        <w:rFonts w:ascii="Wingdings" w:hAnsi="Wingdings" w:hint="default"/>
      </w:rPr>
    </w:lvl>
    <w:lvl w:ilvl="3" w:tplc="04160001" w:tentative="1">
      <w:start w:val="1"/>
      <w:numFmt w:val="bullet"/>
      <w:lvlText w:val=""/>
      <w:lvlJc w:val="left"/>
      <w:pPr>
        <w:ind w:left="3816" w:hanging="360"/>
      </w:pPr>
      <w:rPr>
        <w:rFonts w:ascii="Symbol" w:hAnsi="Symbol" w:hint="default"/>
      </w:rPr>
    </w:lvl>
    <w:lvl w:ilvl="4" w:tplc="04160003" w:tentative="1">
      <w:start w:val="1"/>
      <w:numFmt w:val="bullet"/>
      <w:lvlText w:val="o"/>
      <w:lvlJc w:val="left"/>
      <w:pPr>
        <w:ind w:left="4536" w:hanging="360"/>
      </w:pPr>
      <w:rPr>
        <w:rFonts w:ascii="Courier New" w:hAnsi="Courier New" w:cs="Courier New" w:hint="default"/>
      </w:rPr>
    </w:lvl>
    <w:lvl w:ilvl="5" w:tplc="04160005" w:tentative="1">
      <w:start w:val="1"/>
      <w:numFmt w:val="bullet"/>
      <w:lvlText w:val=""/>
      <w:lvlJc w:val="left"/>
      <w:pPr>
        <w:ind w:left="5256" w:hanging="360"/>
      </w:pPr>
      <w:rPr>
        <w:rFonts w:ascii="Wingdings" w:hAnsi="Wingdings" w:hint="default"/>
      </w:rPr>
    </w:lvl>
    <w:lvl w:ilvl="6" w:tplc="04160001" w:tentative="1">
      <w:start w:val="1"/>
      <w:numFmt w:val="bullet"/>
      <w:lvlText w:val=""/>
      <w:lvlJc w:val="left"/>
      <w:pPr>
        <w:ind w:left="5976" w:hanging="360"/>
      </w:pPr>
      <w:rPr>
        <w:rFonts w:ascii="Symbol" w:hAnsi="Symbol" w:hint="default"/>
      </w:rPr>
    </w:lvl>
    <w:lvl w:ilvl="7" w:tplc="04160003" w:tentative="1">
      <w:start w:val="1"/>
      <w:numFmt w:val="bullet"/>
      <w:lvlText w:val="o"/>
      <w:lvlJc w:val="left"/>
      <w:pPr>
        <w:ind w:left="6696" w:hanging="360"/>
      </w:pPr>
      <w:rPr>
        <w:rFonts w:ascii="Courier New" w:hAnsi="Courier New" w:cs="Courier New" w:hint="default"/>
      </w:rPr>
    </w:lvl>
    <w:lvl w:ilvl="8" w:tplc="04160005" w:tentative="1">
      <w:start w:val="1"/>
      <w:numFmt w:val="bullet"/>
      <w:lvlText w:val=""/>
      <w:lvlJc w:val="left"/>
      <w:pPr>
        <w:ind w:left="7416" w:hanging="360"/>
      </w:pPr>
      <w:rPr>
        <w:rFonts w:ascii="Wingdings" w:hAnsi="Wingdings" w:hint="default"/>
      </w:rPr>
    </w:lvl>
  </w:abstractNum>
  <w:abstractNum w:abstractNumId="17">
    <w:nsid w:val="33EC1133"/>
    <w:multiLevelType w:val="hybridMultilevel"/>
    <w:tmpl w:val="15CA6A18"/>
    <w:lvl w:ilvl="0" w:tplc="48AC67F6">
      <w:start w:val="1"/>
      <w:numFmt w:val="bullet"/>
      <w:lvlText w:val=""/>
      <w:lvlJc w:val="left"/>
      <w:pPr>
        <w:ind w:left="1854"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8">
    <w:nsid w:val="37630E81"/>
    <w:multiLevelType w:val="singleLevel"/>
    <w:tmpl w:val="99804028"/>
    <w:lvl w:ilvl="0">
      <w:start w:val="1"/>
      <w:numFmt w:val="decimal"/>
      <w:pStyle w:val="Quadro"/>
      <w:lvlText w:val="Quadro %1:"/>
      <w:lvlJc w:val="left"/>
      <w:pPr>
        <w:tabs>
          <w:tab w:val="num" w:pos="1440"/>
        </w:tabs>
        <w:ind w:left="360" w:hanging="360"/>
      </w:pPr>
    </w:lvl>
  </w:abstractNum>
  <w:abstractNum w:abstractNumId="19">
    <w:nsid w:val="390D721F"/>
    <w:multiLevelType w:val="hybridMultilevel"/>
    <w:tmpl w:val="DFAA21C6"/>
    <w:lvl w:ilvl="0" w:tplc="04160001">
      <w:start w:val="1"/>
      <w:numFmt w:val="bullet"/>
      <w:lvlText w:val=""/>
      <w:lvlJc w:val="left"/>
      <w:pPr>
        <w:ind w:left="1287" w:hanging="360"/>
      </w:pPr>
      <w:rPr>
        <w:rFonts w:ascii="Symbol" w:hAnsi="Symbol" w:hint="default"/>
      </w:rPr>
    </w:lvl>
    <w:lvl w:ilvl="1" w:tplc="04160003">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0">
    <w:nsid w:val="3CD91109"/>
    <w:multiLevelType w:val="hybridMultilevel"/>
    <w:tmpl w:val="443C167E"/>
    <w:lvl w:ilvl="0" w:tplc="04160003">
      <w:start w:val="1"/>
      <w:numFmt w:val="bullet"/>
      <w:lvlText w:val="o"/>
      <w:lvlJc w:val="left"/>
      <w:pPr>
        <w:ind w:left="1909" w:hanging="360"/>
      </w:pPr>
      <w:rPr>
        <w:rFonts w:ascii="Courier New" w:hAnsi="Courier New" w:cs="Courier New" w:hint="default"/>
      </w:rPr>
    </w:lvl>
    <w:lvl w:ilvl="1" w:tplc="04160003" w:tentative="1">
      <w:start w:val="1"/>
      <w:numFmt w:val="bullet"/>
      <w:lvlText w:val="o"/>
      <w:lvlJc w:val="left"/>
      <w:pPr>
        <w:ind w:left="2629" w:hanging="360"/>
      </w:pPr>
      <w:rPr>
        <w:rFonts w:ascii="Courier New" w:hAnsi="Courier New" w:cs="Courier New" w:hint="default"/>
      </w:rPr>
    </w:lvl>
    <w:lvl w:ilvl="2" w:tplc="04160005" w:tentative="1">
      <w:start w:val="1"/>
      <w:numFmt w:val="bullet"/>
      <w:lvlText w:val=""/>
      <w:lvlJc w:val="left"/>
      <w:pPr>
        <w:ind w:left="3349" w:hanging="360"/>
      </w:pPr>
      <w:rPr>
        <w:rFonts w:ascii="Wingdings" w:hAnsi="Wingdings" w:hint="default"/>
      </w:rPr>
    </w:lvl>
    <w:lvl w:ilvl="3" w:tplc="04160001" w:tentative="1">
      <w:start w:val="1"/>
      <w:numFmt w:val="bullet"/>
      <w:lvlText w:val=""/>
      <w:lvlJc w:val="left"/>
      <w:pPr>
        <w:ind w:left="4069" w:hanging="360"/>
      </w:pPr>
      <w:rPr>
        <w:rFonts w:ascii="Symbol" w:hAnsi="Symbol" w:hint="default"/>
      </w:rPr>
    </w:lvl>
    <w:lvl w:ilvl="4" w:tplc="04160003" w:tentative="1">
      <w:start w:val="1"/>
      <w:numFmt w:val="bullet"/>
      <w:lvlText w:val="o"/>
      <w:lvlJc w:val="left"/>
      <w:pPr>
        <w:ind w:left="4789" w:hanging="360"/>
      </w:pPr>
      <w:rPr>
        <w:rFonts w:ascii="Courier New" w:hAnsi="Courier New" w:cs="Courier New" w:hint="default"/>
      </w:rPr>
    </w:lvl>
    <w:lvl w:ilvl="5" w:tplc="04160005" w:tentative="1">
      <w:start w:val="1"/>
      <w:numFmt w:val="bullet"/>
      <w:lvlText w:val=""/>
      <w:lvlJc w:val="left"/>
      <w:pPr>
        <w:ind w:left="5509" w:hanging="360"/>
      </w:pPr>
      <w:rPr>
        <w:rFonts w:ascii="Wingdings" w:hAnsi="Wingdings" w:hint="default"/>
      </w:rPr>
    </w:lvl>
    <w:lvl w:ilvl="6" w:tplc="04160001" w:tentative="1">
      <w:start w:val="1"/>
      <w:numFmt w:val="bullet"/>
      <w:lvlText w:val=""/>
      <w:lvlJc w:val="left"/>
      <w:pPr>
        <w:ind w:left="6229" w:hanging="360"/>
      </w:pPr>
      <w:rPr>
        <w:rFonts w:ascii="Symbol" w:hAnsi="Symbol" w:hint="default"/>
      </w:rPr>
    </w:lvl>
    <w:lvl w:ilvl="7" w:tplc="04160003" w:tentative="1">
      <w:start w:val="1"/>
      <w:numFmt w:val="bullet"/>
      <w:lvlText w:val="o"/>
      <w:lvlJc w:val="left"/>
      <w:pPr>
        <w:ind w:left="6949" w:hanging="360"/>
      </w:pPr>
      <w:rPr>
        <w:rFonts w:ascii="Courier New" w:hAnsi="Courier New" w:cs="Courier New" w:hint="default"/>
      </w:rPr>
    </w:lvl>
    <w:lvl w:ilvl="8" w:tplc="04160005" w:tentative="1">
      <w:start w:val="1"/>
      <w:numFmt w:val="bullet"/>
      <w:lvlText w:val=""/>
      <w:lvlJc w:val="left"/>
      <w:pPr>
        <w:ind w:left="7669" w:hanging="360"/>
      </w:pPr>
      <w:rPr>
        <w:rFonts w:ascii="Wingdings" w:hAnsi="Wingdings" w:hint="default"/>
      </w:rPr>
    </w:lvl>
  </w:abstractNum>
  <w:abstractNum w:abstractNumId="21">
    <w:nsid w:val="41F16A4F"/>
    <w:multiLevelType w:val="hybridMultilevel"/>
    <w:tmpl w:val="51221A3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2">
    <w:nsid w:val="4D602EC9"/>
    <w:multiLevelType w:val="multilevel"/>
    <w:tmpl w:val="8D4C0D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4F065EAD"/>
    <w:multiLevelType w:val="hybridMultilevel"/>
    <w:tmpl w:val="BDB0783C"/>
    <w:lvl w:ilvl="0" w:tplc="BBC2AA98">
      <w:start w:val="1"/>
      <w:numFmt w:val="bullet"/>
      <w:lvlText w:val="•"/>
      <w:lvlJc w:val="left"/>
      <w:pPr>
        <w:ind w:left="1287" w:hanging="360"/>
      </w:pPr>
      <w:rPr>
        <w:rFonts w:ascii="Verdana" w:hAnsi="Verdana" w:hint="default"/>
        <w:sz w:val="20"/>
      </w:rPr>
    </w:lvl>
    <w:lvl w:ilvl="1" w:tplc="04160003">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4">
    <w:nsid w:val="52D87FD7"/>
    <w:multiLevelType w:val="multilevel"/>
    <w:tmpl w:val="5A6C6676"/>
    <w:lvl w:ilvl="0">
      <w:start w:val="1"/>
      <w:numFmt w:val="upperRoman"/>
      <w:lvlText w:val="%1."/>
      <w:lvlJc w:val="left"/>
      <w:pPr>
        <w:ind w:left="567" w:hanging="567"/>
      </w:pPr>
      <w:rPr>
        <w:rFonts w:hint="default"/>
        <w:b/>
        <w:i w:val="0"/>
        <w:sz w:val="20"/>
      </w:rPr>
    </w:lvl>
    <w:lvl w:ilvl="1">
      <w:start w:val="1"/>
      <w:numFmt w:val="decimal"/>
      <w:lvlText w:val="%2."/>
      <w:lvlJc w:val="left"/>
      <w:pPr>
        <w:ind w:left="567" w:hanging="567"/>
      </w:pPr>
      <w:rPr>
        <w:rFonts w:hint="default"/>
      </w:rPr>
    </w:lvl>
    <w:lvl w:ilvl="2">
      <w:start w:val="1"/>
      <w:numFmt w:val="decimal"/>
      <w:lvlText w:val="%2.%3."/>
      <w:lvlJc w:val="left"/>
      <w:pPr>
        <w:ind w:left="567" w:hanging="567"/>
      </w:pPr>
      <w:rPr>
        <w:rFonts w:hint="default"/>
      </w:rPr>
    </w:lvl>
    <w:lvl w:ilvl="3">
      <w:start w:val="1"/>
      <w:numFmt w:val="decimal"/>
      <w:lvlText w:val="%2.%3.%4."/>
      <w:lvlJc w:val="left"/>
      <w:pPr>
        <w:ind w:left="567" w:hanging="567"/>
      </w:pPr>
      <w:rPr>
        <w:rFonts w:hint="default"/>
      </w:rPr>
    </w:lvl>
    <w:lvl w:ilvl="4">
      <w:start w:val="1"/>
      <w:numFmt w:val="decimal"/>
      <w:lvlText w:val="%2.%3.%4.%5."/>
      <w:lvlJc w:val="left"/>
      <w:pPr>
        <w:ind w:left="567" w:hanging="567"/>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551A0BD0"/>
    <w:multiLevelType w:val="hybridMultilevel"/>
    <w:tmpl w:val="FC0E2864"/>
    <w:lvl w:ilvl="0" w:tplc="8912E3D4">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78B4ADD"/>
    <w:multiLevelType w:val="hybridMultilevel"/>
    <w:tmpl w:val="94B69EEA"/>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7">
    <w:nsid w:val="5DF121CC"/>
    <w:multiLevelType w:val="multilevel"/>
    <w:tmpl w:val="B59E260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nsid w:val="5FE52D13"/>
    <w:multiLevelType w:val="hybridMultilevel"/>
    <w:tmpl w:val="37CE6AAA"/>
    <w:lvl w:ilvl="0" w:tplc="346A1DB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4056495"/>
    <w:multiLevelType w:val="hybridMultilevel"/>
    <w:tmpl w:val="E4B22FE8"/>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0">
    <w:nsid w:val="642A5F6D"/>
    <w:multiLevelType w:val="hybridMultilevel"/>
    <w:tmpl w:val="34A4BE34"/>
    <w:lvl w:ilvl="0" w:tplc="48AC67F6">
      <w:start w:val="1"/>
      <w:numFmt w:val="bullet"/>
      <w:lvlText w:val=""/>
      <w:lvlJc w:val="left"/>
      <w:pPr>
        <w:ind w:left="1287" w:hanging="360"/>
      </w:pPr>
      <w:rPr>
        <w:rFonts w:ascii="Wingdings" w:hAnsi="Wingdings" w:hint="default"/>
      </w:rPr>
    </w:lvl>
    <w:lvl w:ilvl="1" w:tplc="04160003">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1">
    <w:nsid w:val="6B266B9F"/>
    <w:multiLevelType w:val="hybridMultilevel"/>
    <w:tmpl w:val="28DE2EC4"/>
    <w:lvl w:ilvl="0" w:tplc="8FE47F12">
      <w:start w:val="1"/>
      <w:numFmt w:val="decimal"/>
      <w:lvlText w:val="%1.2."/>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E13121E"/>
    <w:multiLevelType w:val="singleLevel"/>
    <w:tmpl w:val="FEEC5C74"/>
    <w:lvl w:ilvl="0">
      <w:start w:val="1"/>
      <w:numFmt w:val="decimal"/>
      <w:lvlText w:val="Quadro %1:"/>
      <w:lvlJc w:val="left"/>
      <w:pPr>
        <w:tabs>
          <w:tab w:val="num" w:pos="1080"/>
        </w:tabs>
        <w:ind w:left="360" w:hanging="360"/>
      </w:pPr>
      <w:rPr>
        <w:rFonts w:ascii="Arial" w:hAnsi="Arial" w:hint="default"/>
        <w:b/>
        <w:color w:val="0000FF"/>
      </w:rPr>
    </w:lvl>
  </w:abstractNum>
  <w:num w:numId="1">
    <w:abstractNumId w:val="29"/>
  </w:num>
  <w:num w:numId="2">
    <w:abstractNumId w:val="8"/>
  </w:num>
  <w:num w:numId="3">
    <w:abstractNumId w:val="21"/>
  </w:num>
  <w:num w:numId="4">
    <w:abstractNumId w:val="30"/>
  </w:num>
  <w:num w:numId="5">
    <w:abstractNumId w:val="23"/>
  </w:num>
  <w:num w:numId="6">
    <w:abstractNumId w:val="19"/>
  </w:num>
  <w:num w:numId="7">
    <w:abstractNumId w:val="24"/>
  </w:num>
  <w:num w:numId="8">
    <w:abstractNumId w:val="6"/>
  </w:num>
  <w:num w:numId="9">
    <w:abstractNumId w:val="18"/>
  </w:num>
  <w:num w:numId="10">
    <w:abstractNumId w:val="10"/>
  </w:num>
  <w:num w:numId="11">
    <w:abstractNumId w:val="13"/>
  </w:num>
  <w:num w:numId="12">
    <w:abstractNumId w:val="20"/>
  </w:num>
  <w:num w:numId="13">
    <w:abstractNumId w:val="1"/>
  </w:num>
  <w:num w:numId="14">
    <w:abstractNumId w:val="17"/>
  </w:num>
  <w:num w:numId="15">
    <w:abstractNumId w:val="5"/>
  </w:num>
  <w:num w:numId="16">
    <w:abstractNumId w:val="7"/>
  </w:num>
  <w:num w:numId="17">
    <w:abstractNumId w:val="9"/>
  </w:num>
  <w:num w:numId="18">
    <w:abstractNumId w:val="32"/>
  </w:num>
  <w:num w:numId="19">
    <w:abstractNumId w:val="31"/>
  </w:num>
  <w:num w:numId="20">
    <w:abstractNumId w:val="27"/>
  </w:num>
  <w:num w:numId="21">
    <w:abstractNumId w:val="27"/>
    <w:lvlOverride w:ilvl="0">
      <w:startOverride w:val="5"/>
    </w:lvlOverride>
    <w:lvlOverride w:ilvl="1">
      <w:startOverride w:val="1"/>
    </w:lvlOverride>
  </w:num>
  <w:num w:numId="22">
    <w:abstractNumId w:val="27"/>
    <w:lvlOverride w:ilvl="0">
      <w:startOverride w:val="5"/>
    </w:lvlOverride>
    <w:lvlOverride w:ilvl="1">
      <w:startOverride w:val="1"/>
    </w:lvlOverride>
  </w:num>
  <w:num w:numId="23">
    <w:abstractNumId w:val="27"/>
    <w:lvlOverride w:ilvl="0">
      <w:startOverride w:val="5"/>
    </w:lvlOverride>
    <w:lvlOverride w:ilvl="1">
      <w:startOverride w:val="1"/>
    </w:lvlOverride>
  </w:num>
  <w:num w:numId="24">
    <w:abstractNumId w:val="27"/>
    <w:lvlOverride w:ilvl="0">
      <w:startOverride w:val="5"/>
    </w:lvlOverride>
    <w:lvlOverride w:ilvl="1">
      <w:startOverride w:val="2"/>
    </w:lvlOverride>
  </w:num>
  <w:num w:numId="25">
    <w:abstractNumId w:val="27"/>
    <w:lvlOverride w:ilvl="0">
      <w:startOverride w:val="1"/>
    </w:lvlOverride>
  </w:num>
  <w:num w:numId="26">
    <w:abstractNumId w:val="4"/>
  </w:num>
  <w:num w:numId="27">
    <w:abstractNumId w:val="2"/>
  </w:num>
  <w:num w:numId="28">
    <w:abstractNumId w:val="14"/>
  </w:num>
  <w:num w:numId="29">
    <w:abstractNumId w:val="0"/>
  </w:num>
  <w:num w:numId="30">
    <w:abstractNumId w:val="28"/>
  </w:num>
  <w:num w:numId="31">
    <w:abstractNumId w:val="25"/>
  </w:num>
  <w:num w:numId="32">
    <w:abstractNumId w:val="22"/>
  </w:num>
  <w:num w:numId="33">
    <w:abstractNumId w:val="11"/>
  </w:num>
  <w:num w:numId="34">
    <w:abstractNumId w:val="12"/>
  </w:num>
  <w:num w:numId="35">
    <w:abstractNumId w:val="26"/>
  </w:num>
  <w:num w:numId="36">
    <w:abstractNumId w:val="3"/>
  </w:num>
  <w:num w:numId="37">
    <w:abstractNumId w:val="15"/>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A2CA9"/>
    <w:rsid w:val="00050A8C"/>
    <w:rsid w:val="00050BA0"/>
    <w:rsid w:val="000847A3"/>
    <w:rsid w:val="00096517"/>
    <w:rsid w:val="000A69B2"/>
    <w:rsid w:val="000D57EA"/>
    <w:rsid w:val="000F13E6"/>
    <w:rsid w:val="00106778"/>
    <w:rsid w:val="00137F70"/>
    <w:rsid w:val="001411F6"/>
    <w:rsid w:val="001565FA"/>
    <w:rsid w:val="001923C2"/>
    <w:rsid w:val="001A31E0"/>
    <w:rsid w:val="001A500D"/>
    <w:rsid w:val="001D3097"/>
    <w:rsid w:val="001D4D62"/>
    <w:rsid w:val="002129A7"/>
    <w:rsid w:val="00227EE1"/>
    <w:rsid w:val="0025358E"/>
    <w:rsid w:val="002B30B9"/>
    <w:rsid w:val="002D41C6"/>
    <w:rsid w:val="002D70C2"/>
    <w:rsid w:val="002F05FF"/>
    <w:rsid w:val="00313D57"/>
    <w:rsid w:val="003404D0"/>
    <w:rsid w:val="00355373"/>
    <w:rsid w:val="00360740"/>
    <w:rsid w:val="00366ED9"/>
    <w:rsid w:val="00390DCA"/>
    <w:rsid w:val="00397C9C"/>
    <w:rsid w:val="003A2CA9"/>
    <w:rsid w:val="003A47F0"/>
    <w:rsid w:val="003B6090"/>
    <w:rsid w:val="003C0FE9"/>
    <w:rsid w:val="003C1067"/>
    <w:rsid w:val="003D5345"/>
    <w:rsid w:val="003E1ECD"/>
    <w:rsid w:val="003E46CE"/>
    <w:rsid w:val="0040333E"/>
    <w:rsid w:val="00406368"/>
    <w:rsid w:val="00416336"/>
    <w:rsid w:val="004263DE"/>
    <w:rsid w:val="00431178"/>
    <w:rsid w:val="004835E3"/>
    <w:rsid w:val="004B1F29"/>
    <w:rsid w:val="004E6FF4"/>
    <w:rsid w:val="005048BF"/>
    <w:rsid w:val="00541545"/>
    <w:rsid w:val="00570696"/>
    <w:rsid w:val="005739D7"/>
    <w:rsid w:val="00575E8D"/>
    <w:rsid w:val="00576092"/>
    <w:rsid w:val="00590548"/>
    <w:rsid w:val="005A4AD5"/>
    <w:rsid w:val="005B3028"/>
    <w:rsid w:val="005B68B6"/>
    <w:rsid w:val="00603368"/>
    <w:rsid w:val="00620BC4"/>
    <w:rsid w:val="00637AEB"/>
    <w:rsid w:val="006468B9"/>
    <w:rsid w:val="00650C77"/>
    <w:rsid w:val="00655173"/>
    <w:rsid w:val="00660DA7"/>
    <w:rsid w:val="00665FD8"/>
    <w:rsid w:val="00693B24"/>
    <w:rsid w:val="006A05EE"/>
    <w:rsid w:val="006B6908"/>
    <w:rsid w:val="006C30A6"/>
    <w:rsid w:val="0072216B"/>
    <w:rsid w:val="0074571A"/>
    <w:rsid w:val="00771E42"/>
    <w:rsid w:val="007A1216"/>
    <w:rsid w:val="007C53C8"/>
    <w:rsid w:val="007C5EB9"/>
    <w:rsid w:val="008152F3"/>
    <w:rsid w:val="008417AC"/>
    <w:rsid w:val="00846130"/>
    <w:rsid w:val="00853C7F"/>
    <w:rsid w:val="00857373"/>
    <w:rsid w:val="00871D1A"/>
    <w:rsid w:val="00872275"/>
    <w:rsid w:val="00873578"/>
    <w:rsid w:val="008A39F2"/>
    <w:rsid w:val="008C2339"/>
    <w:rsid w:val="008C2BF3"/>
    <w:rsid w:val="008C5939"/>
    <w:rsid w:val="008D138C"/>
    <w:rsid w:val="008D56D8"/>
    <w:rsid w:val="00912373"/>
    <w:rsid w:val="0092259B"/>
    <w:rsid w:val="00947301"/>
    <w:rsid w:val="00963EAE"/>
    <w:rsid w:val="009B7BA6"/>
    <w:rsid w:val="009D00C0"/>
    <w:rsid w:val="009D0FFA"/>
    <w:rsid w:val="009E0152"/>
    <w:rsid w:val="00A11031"/>
    <w:rsid w:val="00A25201"/>
    <w:rsid w:val="00A33FE5"/>
    <w:rsid w:val="00A75809"/>
    <w:rsid w:val="00AA5418"/>
    <w:rsid w:val="00AC2C80"/>
    <w:rsid w:val="00AD44CA"/>
    <w:rsid w:val="00AE70D6"/>
    <w:rsid w:val="00B31D98"/>
    <w:rsid w:val="00B566FD"/>
    <w:rsid w:val="00B574BE"/>
    <w:rsid w:val="00B60D78"/>
    <w:rsid w:val="00B66933"/>
    <w:rsid w:val="00B673F2"/>
    <w:rsid w:val="00C0253B"/>
    <w:rsid w:val="00C1567D"/>
    <w:rsid w:val="00C24FAF"/>
    <w:rsid w:val="00C368E8"/>
    <w:rsid w:val="00C67418"/>
    <w:rsid w:val="00C7763D"/>
    <w:rsid w:val="00C81A1B"/>
    <w:rsid w:val="00CB0CCD"/>
    <w:rsid w:val="00CE1A0F"/>
    <w:rsid w:val="00CE6B21"/>
    <w:rsid w:val="00CF4856"/>
    <w:rsid w:val="00D20665"/>
    <w:rsid w:val="00D45CBE"/>
    <w:rsid w:val="00D6661B"/>
    <w:rsid w:val="00D86F75"/>
    <w:rsid w:val="00DB58E6"/>
    <w:rsid w:val="00DB7351"/>
    <w:rsid w:val="00DC2404"/>
    <w:rsid w:val="00DD227B"/>
    <w:rsid w:val="00E21474"/>
    <w:rsid w:val="00E6112E"/>
    <w:rsid w:val="00E63AE2"/>
    <w:rsid w:val="00E76355"/>
    <w:rsid w:val="00EB7669"/>
    <w:rsid w:val="00EC63B9"/>
    <w:rsid w:val="00ED0D90"/>
    <w:rsid w:val="00ED6CCC"/>
    <w:rsid w:val="00F079E2"/>
    <w:rsid w:val="00F37D86"/>
    <w:rsid w:val="00F559BD"/>
    <w:rsid w:val="00F715F6"/>
    <w:rsid w:val="00F76399"/>
    <w:rsid w:val="00FD0D0F"/>
    <w:rsid w:val="00FE5D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CA9"/>
    <w:pPr>
      <w:spacing w:after="480" w:line="240" w:lineRule="auto"/>
      <w:ind w:firstLine="873"/>
    </w:pPr>
    <w:rPr>
      <w:rFonts w:ascii="Arial" w:eastAsia="Times New Roman" w:hAnsi="Arial" w:cs="Times New Roman"/>
      <w:sz w:val="24"/>
      <w:szCs w:val="24"/>
      <w:lang w:eastAsia="pt-BR"/>
    </w:rPr>
  </w:style>
  <w:style w:type="paragraph" w:styleId="Ttulo1">
    <w:name w:val="heading 1"/>
    <w:basedOn w:val="Normal"/>
    <w:next w:val="Normal"/>
    <w:link w:val="Ttulo1Char"/>
    <w:qFormat/>
    <w:rsid w:val="004E6F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ítulo 2 GAPEM"/>
    <w:basedOn w:val="Normal"/>
    <w:next w:val="Normal"/>
    <w:link w:val="Ttulo2Char"/>
    <w:qFormat/>
    <w:rsid w:val="004E6FF4"/>
    <w:pPr>
      <w:pBdr>
        <w:bottom w:val="single" w:sz="4" w:space="1" w:color="622423"/>
      </w:pBdr>
      <w:spacing w:before="400" w:after="200" w:line="252" w:lineRule="auto"/>
      <w:ind w:firstLine="0"/>
      <w:jc w:val="center"/>
      <w:outlineLvl w:val="1"/>
    </w:pPr>
    <w:rPr>
      <w:rFonts w:ascii="Cambria" w:hAnsi="Cambria"/>
      <w:caps/>
      <w:color w:val="632423"/>
      <w:spacing w:val="15"/>
      <w:lang w:val="en-US" w:bidi="en-US"/>
    </w:rPr>
  </w:style>
  <w:style w:type="paragraph" w:styleId="Ttulo3">
    <w:name w:val="heading 3"/>
    <w:aliases w:val="Título 3 GAPEM"/>
    <w:basedOn w:val="Normal"/>
    <w:next w:val="Normal"/>
    <w:link w:val="Ttulo3Char"/>
    <w:qFormat/>
    <w:rsid w:val="003A2CA9"/>
    <w:pPr>
      <w:keepNext/>
      <w:overflowPunct w:val="0"/>
      <w:autoSpaceDE w:val="0"/>
      <w:autoSpaceDN w:val="0"/>
      <w:adjustRightInd w:val="0"/>
      <w:spacing w:after="0"/>
      <w:ind w:firstLine="0"/>
      <w:jc w:val="center"/>
      <w:textAlignment w:val="baseline"/>
      <w:outlineLvl w:val="2"/>
    </w:pPr>
    <w:rPr>
      <w:rFonts w:ascii="Bookman Old Style" w:hAnsi="Bookman Old Style"/>
      <w:szCs w:val="20"/>
    </w:rPr>
  </w:style>
  <w:style w:type="paragraph" w:styleId="Ttulo4">
    <w:name w:val="heading 4"/>
    <w:basedOn w:val="Normal"/>
    <w:next w:val="Normal"/>
    <w:link w:val="Ttulo4Char"/>
    <w:unhideWhenUsed/>
    <w:qFormat/>
    <w:rsid w:val="004E6FF4"/>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rsid w:val="004E6FF4"/>
    <w:pPr>
      <w:spacing w:before="320" w:after="120" w:line="252" w:lineRule="auto"/>
      <w:ind w:firstLine="0"/>
      <w:jc w:val="center"/>
      <w:outlineLvl w:val="4"/>
    </w:pPr>
    <w:rPr>
      <w:rFonts w:ascii="Cambria" w:hAnsi="Cambria"/>
      <w:caps/>
      <w:color w:val="622423"/>
      <w:spacing w:val="10"/>
      <w:sz w:val="22"/>
      <w:szCs w:val="22"/>
      <w:lang w:val="en-US" w:bidi="en-US"/>
    </w:rPr>
  </w:style>
  <w:style w:type="paragraph" w:styleId="Ttulo6">
    <w:name w:val="heading 6"/>
    <w:basedOn w:val="Normal"/>
    <w:next w:val="Normal"/>
    <w:link w:val="Ttulo6Char"/>
    <w:qFormat/>
    <w:rsid w:val="004E6FF4"/>
    <w:pPr>
      <w:spacing w:after="120" w:line="252" w:lineRule="auto"/>
      <w:ind w:firstLine="0"/>
      <w:jc w:val="center"/>
      <w:outlineLvl w:val="5"/>
    </w:pPr>
    <w:rPr>
      <w:rFonts w:ascii="Cambria" w:hAnsi="Cambria"/>
      <w:caps/>
      <w:color w:val="943634"/>
      <w:spacing w:val="10"/>
      <w:sz w:val="22"/>
      <w:szCs w:val="22"/>
      <w:lang w:val="en-US" w:bidi="en-US"/>
    </w:rPr>
  </w:style>
  <w:style w:type="paragraph" w:styleId="Ttulo7">
    <w:name w:val="heading 7"/>
    <w:basedOn w:val="Normal"/>
    <w:next w:val="Normal"/>
    <w:link w:val="Ttulo7Char"/>
    <w:qFormat/>
    <w:rsid w:val="004E6FF4"/>
    <w:pPr>
      <w:spacing w:after="120" w:line="252" w:lineRule="auto"/>
      <w:ind w:firstLine="0"/>
      <w:jc w:val="center"/>
      <w:outlineLvl w:val="6"/>
    </w:pPr>
    <w:rPr>
      <w:rFonts w:ascii="Cambria" w:hAnsi="Cambria"/>
      <w:i/>
      <w:iCs/>
      <w:caps/>
      <w:color w:val="943634"/>
      <w:spacing w:val="10"/>
      <w:sz w:val="22"/>
      <w:szCs w:val="22"/>
      <w:lang w:val="en-US" w:bidi="en-US"/>
    </w:rPr>
  </w:style>
  <w:style w:type="paragraph" w:styleId="Ttulo8">
    <w:name w:val="heading 8"/>
    <w:basedOn w:val="Normal"/>
    <w:next w:val="Normal"/>
    <w:link w:val="Ttulo8Char"/>
    <w:qFormat/>
    <w:rsid w:val="004E6FF4"/>
    <w:pPr>
      <w:spacing w:after="120" w:line="252" w:lineRule="auto"/>
      <w:ind w:firstLine="0"/>
      <w:jc w:val="center"/>
      <w:outlineLvl w:val="7"/>
    </w:pPr>
    <w:rPr>
      <w:rFonts w:ascii="Cambria" w:hAnsi="Cambria"/>
      <w:caps/>
      <w:spacing w:val="10"/>
      <w:sz w:val="20"/>
      <w:szCs w:val="20"/>
      <w:lang w:val="en-US" w:bidi="en-US"/>
    </w:rPr>
  </w:style>
  <w:style w:type="paragraph" w:styleId="Ttulo9">
    <w:name w:val="heading 9"/>
    <w:basedOn w:val="Normal"/>
    <w:next w:val="Normal"/>
    <w:link w:val="Ttulo9Char"/>
    <w:qFormat/>
    <w:rsid w:val="004E6FF4"/>
    <w:pPr>
      <w:spacing w:after="120" w:line="252" w:lineRule="auto"/>
      <w:ind w:firstLine="0"/>
      <w:jc w:val="center"/>
      <w:outlineLvl w:val="8"/>
    </w:pPr>
    <w:rPr>
      <w:rFonts w:ascii="Cambria" w:hAnsi="Cambria"/>
      <w:i/>
      <w:iCs/>
      <w:caps/>
      <w:spacing w:val="10"/>
      <w:sz w:val="20"/>
      <w:szCs w:val="20"/>
      <w:lang w:val="en-US"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aliases w:val="Título 3 GAPEM Char"/>
    <w:basedOn w:val="Fontepargpadro"/>
    <w:link w:val="Ttulo3"/>
    <w:rsid w:val="003A2CA9"/>
    <w:rPr>
      <w:rFonts w:ascii="Bookman Old Style" w:eastAsia="Times New Roman" w:hAnsi="Bookman Old Style" w:cs="Times New Roman"/>
      <w:sz w:val="24"/>
      <w:szCs w:val="20"/>
      <w:lang w:eastAsia="pt-BR"/>
    </w:rPr>
  </w:style>
  <w:style w:type="character" w:styleId="Refdecomentrio">
    <w:name w:val="annotation reference"/>
    <w:basedOn w:val="Fontepargpadro"/>
    <w:unhideWhenUsed/>
    <w:rsid w:val="008A39F2"/>
    <w:rPr>
      <w:sz w:val="16"/>
      <w:szCs w:val="16"/>
    </w:rPr>
  </w:style>
  <w:style w:type="paragraph" w:styleId="Textodecomentrio">
    <w:name w:val="annotation text"/>
    <w:basedOn w:val="Normal"/>
    <w:link w:val="TextodecomentrioChar"/>
    <w:unhideWhenUsed/>
    <w:rsid w:val="008A39F2"/>
    <w:rPr>
      <w:sz w:val="20"/>
      <w:szCs w:val="20"/>
    </w:rPr>
  </w:style>
  <w:style w:type="character" w:customStyle="1" w:styleId="TextodecomentrioChar">
    <w:name w:val="Texto de comentário Char"/>
    <w:basedOn w:val="Fontepargpadro"/>
    <w:link w:val="Textodecomentrio"/>
    <w:rsid w:val="008A39F2"/>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nhideWhenUsed/>
    <w:rsid w:val="008A39F2"/>
    <w:rPr>
      <w:b/>
      <w:bCs/>
    </w:rPr>
  </w:style>
  <w:style w:type="character" w:customStyle="1" w:styleId="AssuntodocomentrioChar">
    <w:name w:val="Assunto do comentário Char"/>
    <w:basedOn w:val="TextodecomentrioChar"/>
    <w:link w:val="Assuntodocomentrio"/>
    <w:rsid w:val="008A39F2"/>
    <w:rPr>
      <w:rFonts w:ascii="Arial" w:eastAsia="Times New Roman" w:hAnsi="Arial" w:cs="Times New Roman"/>
      <w:b/>
      <w:bCs/>
      <w:sz w:val="20"/>
      <w:szCs w:val="20"/>
      <w:lang w:eastAsia="pt-BR"/>
    </w:rPr>
  </w:style>
  <w:style w:type="paragraph" w:styleId="Textodebalo">
    <w:name w:val="Balloon Text"/>
    <w:basedOn w:val="Normal"/>
    <w:link w:val="TextodebaloChar"/>
    <w:unhideWhenUsed/>
    <w:rsid w:val="008A39F2"/>
    <w:pPr>
      <w:spacing w:after="0"/>
    </w:pPr>
    <w:rPr>
      <w:rFonts w:ascii="Tahoma" w:hAnsi="Tahoma" w:cs="Tahoma"/>
      <w:sz w:val="16"/>
      <w:szCs w:val="16"/>
    </w:rPr>
  </w:style>
  <w:style w:type="character" w:customStyle="1" w:styleId="TextodebaloChar">
    <w:name w:val="Texto de balão Char"/>
    <w:basedOn w:val="Fontepargpadro"/>
    <w:link w:val="Textodebalo"/>
    <w:rsid w:val="008A39F2"/>
    <w:rPr>
      <w:rFonts w:ascii="Tahoma" w:eastAsia="Times New Roman" w:hAnsi="Tahoma" w:cs="Tahoma"/>
      <w:sz w:val="16"/>
      <w:szCs w:val="16"/>
      <w:lang w:eastAsia="pt-BR"/>
    </w:rPr>
  </w:style>
  <w:style w:type="character" w:customStyle="1" w:styleId="Ttulo1Char">
    <w:name w:val="Título 1 Char"/>
    <w:basedOn w:val="Fontepargpadro"/>
    <w:link w:val="Ttulo1"/>
    <w:rsid w:val="004E6FF4"/>
    <w:rPr>
      <w:rFonts w:asciiTheme="majorHAnsi" w:eastAsiaTheme="majorEastAsia" w:hAnsiTheme="majorHAnsi" w:cstheme="majorBidi"/>
      <w:b/>
      <w:bCs/>
      <w:color w:val="365F91" w:themeColor="accent1" w:themeShade="BF"/>
      <w:sz w:val="28"/>
      <w:szCs w:val="28"/>
      <w:lang w:eastAsia="pt-BR"/>
    </w:rPr>
  </w:style>
  <w:style w:type="character" w:customStyle="1" w:styleId="Ttulo4Char">
    <w:name w:val="Título 4 Char"/>
    <w:basedOn w:val="Fontepargpadro"/>
    <w:link w:val="Ttulo4"/>
    <w:rsid w:val="004E6FF4"/>
    <w:rPr>
      <w:rFonts w:asciiTheme="majorHAnsi" w:eastAsiaTheme="majorEastAsia" w:hAnsiTheme="majorHAnsi" w:cstheme="majorBidi"/>
      <w:b/>
      <w:bCs/>
      <w:i/>
      <w:iCs/>
      <w:color w:val="4F81BD" w:themeColor="accent1"/>
      <w:sz w:val="24"/>
      <w:szCs w:val="24"/>
      <w:lang w:eastAsia="pt-BR"/>
    </w:rPr>
  </w:style>
  <w:style w:type="character" w:customStyle="1" w:styleId="Ttulo2Char">
    <w:name w:val="Título 2 Char"/>
    <w:aliases w:val="Título 2 GAPEM Char"/>
    <w:basedOn w:val="Fontepargpadro"/>
    <w:link w:val="Ttulo2"/>
    <w:rsid w:val="004E6FF4"/>
    <w:rPr>
      <w:rFonts w:ascii="Cambria" w:eastAsia="Times New Roman" w:hAnsi="Cambria" w:cs="Times New Roman"/>
      <w:caps/>
      <w:color w:val="632423"/>
      <w:spacing w:val="15"/>
      <w:sz w:val="24"/>
      <w:szCs w:val="24"/>
      <w:lang w:val="en-US" w:eastAsia="pt-BR" w:bidi="en-US"/>
    </w:rPr>
  </w:style>
  <w:style w:type="character" w:customStyle="1" w:styleId="Ttulo5Char">
    <w:name w:val="Título 5 Char"/>
    <w:basedOn w:val="Fontepargpadro"/>
    <w:link w:val="Ttulo5"/>
    <w:rsid w:val="004E6FF4"/>
    <w:rPr>
      <w:rFonts w:ascii="Cambria" w:eastAsia="Times New Roman" w:hAnsi="Cambria" w:cs="Times New Roman"/>
      <w:caps/>
      <w:color w:val="622423"/>
      <w:spacing w:val="10"/>
      <w:lang w:val="en-US" w:eastAsia="pt-BR" w:bidi="en-US"/>
    </w:rPr>
  </w:style>
  <w:style w:type="character" w:customStyle="1" w:styleId="Ttulo6Char">
    <w:name w:val="Título 6 Char"/>
    <w:basedOn w:val="Fontepargpadro"/>
    <w:link w:val="Ttulo6"/>
    <w:rsid w:val="004E6FF4"/>
    <w:rPr>
      <w:rFonts w:ascii="Cambria" w:eastAsia="Times New Roman" w:hAnsi="Cambria" w:cs="Times New Roman"/>
      <w:caps/>
      <w:color w:val="943634"/>
      <w:spacing w:val="10"/>
      <w:lang w:val="en-US" w:eastAsia="pt-BR" w:bidi="en-US"/>
    </w:rPr>
  </w:style>
  <w:style w:type="character" w:customStyle="1" w:styleId="Ttulo7Char">
    <w:name w:val="Título 7 Char"/>
    <w:basedOn w:val="Fontepargpadro"/>
    <w:link w:val="Ttulo7"/>
    <w:rsid w:val="004E6FF4"/>
    <w:rPr>
      <w:rFonts w:ascii="Cambria" w:eastAsia="Times New Roman" w:hAnsi="Cambria" w:cs="Times New Roman"/>
      <w:i/>
      <w:iCs/>
      <w:caps/>
      <w:color w:val="943634"/>
      <w:spacing w:val="10"/>
      <w:lang w:val="en-US" w:eastAsia="pt-BR" w:bidi="en-US"/>
    </w:rPr>
  </w:style>
  <w:style w:type="character" w:customStyle="1" w:styleId="Ttulo8Char">
    <w:name w:val="Título 8 Char"/>
    <w:basedOn w:val="Fontepargpadro"/>
    <w:link w:val="Ttulo8"/>
    <w:rsid w:val="004E6FF4"/>
    <w:rPr>
      <w:rFonts w:ascii="Cambria" w:eastAsia="Times New Roman" w:hAnsi="Cambria" w:cs="Times New Roman"/>
      <w:caps/>
      <w:spacing w:val="10"/>
      <w:sz w:val="20"/>
      <w:szCs w:val="20"/>
      <w:lang w:val="en-US" w:eastAsia="pt-BR" w:bidi="en-US"/>
    </w:rPr>
  </w:style>
  <w:style w:type="character" w:customStyle="1" w:styleId="Ttulo9Char">
    <w:name w:val="Título 9 Char"/>
    <w:basedOn w:val="Fontepargpadro"/>
    <w:link w:val="Ttulo9"/>
    <w:rsid w:val="004E6FF4"/>
    <w:rPr>
      <w:rFonts w:ascii="Cambria" w:eastAsia="Times New Roman" w:hAnsi="Cambria" w:cs="Times New Roman"/>
      <w:i/>
      <w:iCs/>
      <w:caps/>
      <w:spacing w:val="10"/>
      <w:sz w:val="20"/>
      <w:szCs w:val="20"/>
      <w:lang w:val="en-US" w:eastAsia="pt-BR" w:bidi="en-US"/>
    </w:rPr>
  </w:style>
  <w:style w:type="paragraph" w:styleId="NormalWeb">
    <w:name w:val="Normal (Web)"/>
    <w:basedOn w:val="Normal"/>
    <w:uiPriority w:val="99"/>
    <w:unhideWhenUsed/>
    <w:rsid w:val="004E6FF4"/>
    <w:pPr>
      <w:spacing w:before="100" w:beforeAutospacing="1" w:after="100" w:afterAutospacing="1"/>
      <w:ind w:firstLine="0"/>
    </w:pPr>
    <w:rPr>
      <w:rFonts w:ascii="Times New Roman" w:hAnsi="Times New Roman"/>
    </w:rPr>
  </w:style>
  <w:style w:type="character" w:customStyle="1" w:styleId="apple-converted-space">
    <w:name w:val="apple-converted-space"/>
    <w:basedOn w:val="Fontepargpadro"/>
    <w:rsid w:val="004E6FF4"/>
  </w:style>
  <w:style w:type="character" w:styleId="Hyperlink">
    <w:name w:val="Hyperlink"/>
    <w:uiPriority w:val="99"/>
    <w:unhideWhenUsed/>
    <w:rsid w:val="004E6FF4"/>
    <w:rPr>
      <w:color w:val="0000FF"/>
      <w:u w:val="single"/>
    </w:rPr>
  </w:style>
  <w:style w:type="paragraph" w:customStyle="1" w:styleId="western">
    <w:name w:val="western"/>
    <w:basedOn w:val="Normal"/>
    <w:rsid w:val="004E6FF4"/>
    <w:pPr>
      <w:spacing w:before="100" w:beforeAutospacing="1" w:after="100" w:afterAutospacing="1"/>
      <w:ind w:firstLine="0"/>
    </w:pPr>
    <w:rPr>
      <w:rFonts w:ascii="Times New Roman" w:hAnsi="Times New Roman"/>
    </w:rPr>
  </w:style>
  <w:style w:type="paragraph" w:customStyle="1" w:styleId="Default">
    <w:name w:val="Default"/>
    <w:rsid w:val="004E6FF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Typewriter">
    <w:name w:val="Typewriter"/>
    <w:rsid w:val="004E6FF4"/>
    <w:rPr>
      <w:rFonts w:ascii="Courier New" w:hAnsi="Courier New"/>
      <w:sz w:val="20"/>
    </w:rPr>
  </w:style>
  <w:style w:type="paragraph" w:styleId="Corpodetexto2">
    <w:name w:val="Body Text 2"/>
    <w:basedOn w:val="Normal"/>
    <w:link w:val="Corpodetexto2Char"/>
    <w:rsid w:val="004E6FF4"/>
    <w:pPr>
      <w:spacing w:after="200" w:line="252" w:lineRule="auto"/>
      <w:ind w:firstLine="0"/>
      <w:jc w:val="center"/>
    </w:pPr>
    <w:rPr>
      <w:szCs w:val="22"/>
      <w:lang w:val="en-US" w:bidi="en-US"/>
    </w:rPr>
  </w:style>
  <w:style w:type="character" w:customStyle="1" w:styleId="Corpodetexto2Char">
    <w:name w:val="Corpo de texto 2 Char"/>
    <w:basedOn w:val="Fontepargpadro"/>
    <w:link w:val="Corpodetexto2"/>
    <w:rsid w:val="004E6FF4"/>
    <w:rPr>
      <w:rFonts w:ascii="Arial" w:eastAsia="Times New Roman" w:hAnsi="Arial" w:cs="Times New Roman"/>
      <w:sz w:val="24"/>
      <w:lang w:val="en-US" w:eastAsia="pt-BR" w:bidi="en-US"/>
    </w:rPr>
  </w:style>
  <w:style w:type="paragraph" w:styleId="Textodenotaderodap">
    <w:name w:val="footnote text"/>
    <w:basedOn w:val="Normal"/>
    <w:link w:val="TextodenotaderodapChar"/>
    <w:semiHidden/>
    <w:rsid w:val="004E6FF4"/>
    <w:pPr>
      <w:spacing w:after="200" w:line="252" w:lineRule="auto"/>
      <w:ind w:firstLine="0"/>
    </w:pPr>
    <w:rPr>
      <w:rFonts w:ascii="Cambria" w:hAnsi="Cambria"/>
      <w:sz w:val="22"/>
      <w:szCs w:val="22"/>
      <w:lang w:val="en-US" w:bidi="en-US"/>
    </w:rPr>
  </w:style>
  <w:style w:type="character" w:customStyle="1" w:styleId="TextodenotaderodapChar">
    <w:name w:val="Texto de nota de rodapé Char"/>
    <w:basedOn w:val="Fontepargpadro"/>
    <w:link w:val="Textodenotaderodap"/>
    <w:semiHidden/>
    <w:rsid w:val="004E6FF4"/>
    <w:rPr>
      <w:rFonts w:ascii="Cambria" w:eastAsia="Times New Roman" w:hAnsi="Cambria" w:cs="Times New Roman"/>
      <w:lang w:val="en-US" w:eastAsia="pt-BR" w:bidi="en-US"/>
    </w:rPr>
  </w:style>
  <w:style w:type="paragraph" w:styleId="SemEspaamento">
    <w:name w:val="No Spacing"/>
    <w:basedOn w:val="Normal"/>
    <w:link w:val="SemEspaamentoChar"/>
    <w:uiPriority w:val="1"/>
    <w:qFormat/>
    <w:rsid w:val="004E6FF4"/>
    <w:pPr>
      <w:spacing w:after="0"/>
      <w:ind w:firstLine="0"/>
    </w:pPr>
    <w:rPr>
      <w:rFonts w:ascii="Cambria" w:hAnsi="Cambria"/>
      <w:sz w:val="20"/>
      <w:szCs w:val="20"/>
      <w:lang w:val="en-US" w:bidi="en-US"/>
    </w:rPr>
  </w:style>
  <w:style w:type="character" w:customStyle="1" w:styleId="SemEspaamentoChar">
    <w:name w:val="Sem Espaçamento Char"/>
    <w:link w:val="SemEspaamento"/>
    <w:uiPriority w:val="1"/>
    <w:rsid w:val="004E6FF4"/>
    <w:rPr>
      <w:rFonts w:ascii="Cambria" w:eastAsia="Times New Roman" w:hAnsi="Cambria" w:cs="Times New Roman"/>
      <w:sz w:val="20"/>
      <w:szCs w:val="20"/>
      <w:lang w:val="en-US" w:eastAsia="pt-BR" w:bidi="en-US"/>
    </w:rPr>
  </w:style>
  <w:style w:type="character" w:styleId="Refdenotaderodap">
    <w:name w:val="footnote reference"/>
    <w:rsid w:val="004E6FF4"/>
    <w:rPr>
      <w:vertAlign w:val="superscript"/>
    </w:rPr>
  </w:style>
  <w:style w:type="paragraph" w:styleId="Recuodecorpodetexto">
    <w:name w:val="Body Text Indent"/>
    <w:basedOn w:val="Normal"/>
    <w:link w:val="RecuodecorpodetextoChar"/>
    <w:unhideWhenUsed/>
    <w:rsid w:val="004E6FF4"/>
    <w:pPr>
      <w:spacing w:after="120" w:line="276" w:lineRule="auto"/>
      <w:ind w:left="283" w:firstLine="0"/>
    </w:pPr>
    <w:rPr>
      <w:rFonts w:ascii="Calibri" w:hAnsi="Calibri"/>
      <w:sz w:val="22"/>
      <w:szCs w:val="22"/>
    </w:rPr>
  </w:style>
  <w:style w:type="character" w:customStyle="1" w:styleId="RecuodecorpodetextoChar">
    <w:name w:val="Recuo de corpo de texto Char"/>
    <w:basedOn w:val="Fontepargpadro"/>
    <w:link w:val="Recuodecorpodetexto"/>
    <w:rsid w:val="004E6FF4"/>
    <w:rPr>
      <w:rFonts w:ascii="Calibri" w:eastAsia="Times New Roman" w:hAnsi="Calibri" w:cs="Times New Roman"/>
      <w:lang w:eastAsia="pt-BR"/>
    </w:rPr>
  </w:style>
  <w:style w:type="paragraph" w:styleId="Ttulo">
    <w:name w:val="Title"/>
    <w:basedOn w:val="Normal"/>
    <w:next w:val="Normal"/>
    <w:link w:val="TtuloChar"/>
    <w:qFormat/>
    <w:rsid w:val="004E6FF4"/>
    <w:pPr>
      <w:pBdr>
        <w:top w:val="dotted" w:sz="2" w:space="1" w:color="632423"/>
        <w:bottom w:val="dotted" w:sz="2" w:space="6" w:color="632423"/>
      </w:pBdr>
      <w:spacing w:before="500" w:after="300"/>
      <w:ind w:firstLine="0"/>
      <w:jc w:val="center"/>
    </w:pPr>
    <w:rPr>
      <w:rFonts w:ascii="Cambria" w:hAnsi="Cambria"/>
      <w:caps/>
      <w:color w:val="632423"/>
      <w:spacing w:val="50"/>
      <w:sz w:val="44"/>
      <w:szCs w:val="44"/>
      <w:lang w:val="en-US" w:bidi="en-US"/>
    </w:rPr>
  </w:style>
  <w:style w:type="character" w:customStyle="1" w:styleId="TtuloChar">
    <w:name w:val="Título Char"/>
    <w:basedOn w:val="Fontepargpadro"/>
    <w:link w:val="Ttulo"/>
    <w:rsid w:val="004E6FF4"/>
    <w:rPr>
      <w:rFonts w:ascii="Cambria" w:eastAsia="Times New Roman" w:hAnsi="Cambria" w:cs="Times New Roman"/>
      <w:caps/>
      <w:color w:val="632423"/>
      <w:spacing w:val="50"/>
      <w:sz w:val="44"/>
      <w:szCs w:val="44"/>
      <w:lang w:val="en-US" w:eastAsia="pt-BR" w:bidi="en-US"/>
    </w:rPr>
  </w:style>
  <w:style w:type="paragraph" w:customStyle="1" w:styleId="Tabela">
    <w:name w:val="Tabela"/>
    <w:basedOn w:val="Normal"/>
    <w:link w:val="TabelaChar"/>
    <w:autoRedefine/>
    <w:qFormat/>
    <w:rsid w:val="00431178"/>
    <w:pPr>
      <w:spacing w:after="0"/>
      <w:ind w:firstLine="0"/>
      <w:jc w:val="center"/>
    </w:pPr>
    <w:rPr>
      <w:rFonts w:ascii="Verdana" w:eastAsia="Arial Unicode MS" w:hAnsi="Verdana"/>
      <w:b/>
      <w:sz w:val="18"/>
      <w:szCs w:val="20"/>
    </w:rPr>
  </w:style>
  <w:style w:type="character" w:customStyle="1" w:styleId="TabelaChar">
    <w:name w:val="Tabela Char"/>
    <w:link w:val="Tabela"/>
    <w:rsid w:val="00431178"/>
    <w:rPr>
      <w:rFonts w:ascii="Verdana" w:eastAsia="Arial Unicode MS" w:hAnsi="Verdana" w:cs="Times New Roman"/>
      <w:b/>
      <w:sz w:val="18"/>
      <w:szCs w:val="20"/>
      <w:lang w:eastAsia="pt-BR"/>
    </w:rPr>
  </w:style>
  <w:style w:type="paragraph" w:customStyle="1" w:styleId="Tabela2">
    <w:name w:val="Tabela 2"/>
    <w:basedOn w:val="Recuodecorpodetexto"/>
    <w:link w:val="Tabela2Char"/>
    <w:autoRedefine/>
    <w:qFormat/>
    <w:rsid w:val="004E6FF4"/>
    <w:pPr>
      <w:keepNext/>
      <w:keepLines/>
      <w:spacing w:after="0" w:line="240" w:lineRule="auto"/>
      <w:ind w:left="-108"/>
    </w:pPr>
    <w:rPr>
      <w:rFonts w:ascii="Verdana" w:hAnsi="Verdana"/>
      <w:bCs/>
      <w:color w:val="000000"/>
      <w:sz w:val="20"/>
      <w:szCs w:val="18"/>
    </w:rPr>
  </w:style>
  <w:style w:type="character" w:customStyle="1" w:styleId="Tabela2Char">
    <w:name w:val="Tabela 2 Char"/>
    <w:link w:val="Tabela2"/>
    <w:rsid w:val="004E6FF4"/>
    <w:rPr>
      <w:rFonts w:ascii="Verdana" w:eastAsia="Times New Roman" w:hAnsi="Verdana" w:cs="Times New Roman"/>
      <w:bCs/>
      <w:color w:val="000000"/>
      <w:sz w:val="20"/>
      <w:szCs w:val="18"/>
      <w:lang w:eastAsia="pt-BR"/>
    </w:rPr>
  </w:style>
  <w:style w:type="paragraph" w:styleId="Corpodetexto3">
    <w:name w:val="Body Text 3"/>
    <w:basedOn w:val="Normal"/>
    <w:link w:val="Corpodetexto3Char"/>
    <w:uiPriority w:val="99"/>
    <w:semiHidden/>
    <w:unhideWhenUsed/>
    <w:rsid w:val="004E6FF4"/>
    <w:pPr>
      <w:spacing w:after="120" w:line="276" w:lineRule="auto"/>
      <w:ind w:firstLine="0"/>
    </w:pPr>
    <w:rPr>
      <w:rFonts w:ascii="Calibri" w:hAnsi="Calibri"/>
      <w:sz w:val="16"/>
      <w:szCs w:val="16"/>
    </w:rPr>
  </w:style>
  <w:style w:type="character" w:customStyle="1" w:styleId="Corpodetexto3Char">
    <w:name w:val="Corpo de texto 3 Char"/>
    <w:basedOn w:val="Fontepargpadro"/>
    <w:link w:val="Corpodetexto3"/>
    <w:uiPriority w:val="99"/>
    <w:semiHidden/>
    <w:rsid w:val="004E6FF4"/>
    <w:rPr>
      <w:rFonts w:ascii="Calibri" w:eastAsia="Times New Roman" w:hAnsi="Calibri" w:cs="Times New Roman"/>
      <w:sz w:val="16"/>
      <w:szCs w:val="16"/>
      <w:lang w:eastAsia="pt-BR"/>
    </w:rPr>
  </w:style>
  <w:style w:type="table" w:styleId="Tabelacomgrade">
    <w:name w:val="Table Grid"/>
    <w:basedOn w:val="Tabelanormal"/>
    <w:uiPriority w:val="59"/>
    <w:rsid w:val="004E6FF4"/>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mentoClaro-nfase11">
    <w:name w:val="Sombreamento Claro - Ênfase 11"/>
    <w:basedOn w:val="Tabelanormal"/>
    <w:uiPriority w:val="60"/>
    <w:rsid w:val="004E6FF4"/>
    <w:pPr>
      <w:spacing w:after="0" w:line="240" w:lineRule="auto"/>
    </w:pPr>
    <w:rPr>
      <w:rFonts w:ascii="Calibri" w:eastAsia="Times New Roman"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Cabealho">
    <w:name w:val="header"/>
    <w:basedOn w:val="Normal"/>
    <w:link w:val="CabealhoChar"/>
    <w:uiPriority w:val="99"/>
    <w:unhideWhenUsed/>
    <w:rsid w:val="004E6FF4"/>
    <w:pPr>
      <w:tabs>
        <w:tab w:val="center" w:pos="4252"/>
        <w:tab w:val="right" w:pos="8504"/>
      </w:tabs>
      <w:spacing w:after="0"/>
      <w:ind w:firstLine="0"/>
    </w:pPr>
    <w:rPr>
      <w:rFonts w:ascii="Calibri" w:hAnsi="Calibri"/>
      <w:sz w:val="22"/>
      <w:szCs w:val="22"/>
    </w:rPr>
  </w:style>
  <w:style w:type="character" w:customStyle="1" w:styleId="CabealhoChar">
    <w:name w:val="Cabeçalho Char"/>
    <w:basedOn w:val="Fontepargpadro"/>
    <w:link w:val="Cabealho"/>
    <w:uiPriority w:val="99"/>
    <w:rsid w:val="004E6FF4"/>
    <w:rPr>
      <w:rFonts w:ascii="Calibri" w:eastAsia="Times New Roman" w:hAnsi="Calibri" w:cs="Times New Roman"/>
      <w:lang w:eastAsia="pt-BR"/>
    </w:rPr>
  </w:style>
  <w:style w:type="paragraph" w:styleId="Rodap">
    <w:name w:val="footer"/>
    <w:basedOn w:val="Normal"/>
    <w:link w:val="RodapChar"/>
    <w:unhideWhenUsed/>
    <w:rsid w:val="004E6FF4"/>
    <w:pPr>
      <w:tabs>
        <w:tab w:val="center" w:pos="4252"/>
        <w:tab w:val="right" w:pos="8504"/>
      </w:tabs>
      <w:spacing w:after="0"/>
      <w:ind w:firstLine="0"/>
    </w:pPr>
    <w:rPr>
      <w:rFonts w:ascii="Calibri" w:hAnsi="Calibri"/>
      <w:sz w:val="22"/>
      <w:szCs w:val="22"/>
    </w:rPr>
  </w:style>
  <w:style w:type="character" w:customStyle="1" w:styleId="RodapChar">
    <w:name w:val="Rodapé Char"/>
    <w:basedOn w:val="Fontepargpadro"/>
    <w:link w:val="Rodap"/>
    <w:rsid w:val="004E6FF4"/>
    <w:rPr>
      <w:rFonts w:ascii="Calibri" w:eastAsia="Times New Roman" w:hAnsi="Calibri" w:cs="Times New Roman"/>
      <w:lang w:eastAsia="pt-BR"/>
    </w:rPr>
  </w:style>
  <w:style w:type="table" w:customStyle="1" w:styleId="ListaMdia11">
    <w:name w:val="Lista Média 11"/>
    <w:basedOn w:val="Tabelanormal"/>
    <w:uiPriority w:val="65"/>
    <w:rsid w:val="004E6FF4"/>
    <w:pPr>
      <w:spacing w:after="0" w:line="240" w:lineRule="auto"/>
    </w:pPr>
    <w:rPr>
      <w:rFonts w:ascii="Calibri" w:eastAsia="Times New Roman"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aClara-nfase11">
    <w:name w:val="Lista Clara - Ênfase 11"/>
    <w:basedOn w:val="Tabelanormal"/>
    <w:uiPriority w:val="61"/>
    <w:rsid w:val="004E6FF4"/>
    <w:pPr>
      <w:spacing w:after="0" w:line="240" w:lineRule="auto"/>
    </w:pPr>
    <w:rPr>
      <w:rFonts w:ascii="Calibri" w:eastAsia="Times New Roman" w:hAnsi="Calibri" w:cs="Times New Roman"/>
      <w:sz w:val="20"/>
      <w:szCs w:val="20"/>
      <w:lang w:eastAsia="pt-B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ombreamentoClaro-nfase5">
    <w:name w:val="Light Shading Accent 5"/>
    <w:basedOn w:val="Tabelanormal"/>
    <w:uiPriority w:val="60"/>
    <w:rsid w:val="004E6FF4"/>
    <w:pPr>
      <w:spacing w:after="0" w:line="240" w:lineRule="auto"/>
    </w:pPr>
    <w:rPr>
      <w:rFonts w:ascii="Calibri" w:eastAsia="Times New Roman" w:hAnsi="Calibri" w:cs="Times New Roman"/>
      <w:color w:val="31849B"/>
      <w:sz w:val="20"/>
      <w:szCs w:val="20"/>
      <w:lang w:eastAsia="pt-B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Reviso">
    <w:name w:val="Revision"/>
    <w:hidden/>
    <w:uiPriority w:val="99"/>
    <w:semiHidden/>
    <w:rsid w:val="004E6FF4"/>
    <w:pPr>
      <w:spacing w:after="0" w:line="240" w:lineRule="auto"/>
    </w:pPr>
    <w:rPr>
      <w:rFonts w:ascii="Calibri" w:eastAsia="Times New Roman" w:hAnsi="Calibri" w:cs="Times New Roman"/>
      <w:lang w:eastAsia="pt-BR"/>
    </w:rPr>
  </w:style>
  <w:style w:type="paragraph" w:customStyle="1" w:styleId="Quadro">
    <w:name w:val="Quadro"/>
    <w:basedOn w:val="Normal"/>
    <w:next w:val="Normal"/>
    <w:rsid w:val="004E6FF4"/>
    <w:pPr>
      <w:keepNext/>
      <w:numPr>
        <w:numId w:val="9"/>
      </w:numPr>
      <w:spacing w:after="120" w:line="360" w:lineRule="auto"/>
      <w:jc w:val="center"/>
      <w:outlineLvl w:val="4"/>
    </w:pPr>
    <w:rPr>
      <w:b/>
      <w:color w:val="0000FF"/>
      <w:sz w:val="20"/>
      <w:szCs w:val="20"/>
    </w:rPr>
  </w:style>
  <w:style w:type="paragraph" w:customStyle="1" w:styleId="email">
    <w:name w:val="email"/>
    <w:basedOn w:val="Normal"/>
    <w:autoRedefine/>
    <w:rsid w:val="004E6FF4"/>
    <w:pPr>
      <w:spacing w:after="120" w:line="360" w:lineRule="auto"/>
      <w:ind w:left="567" w:firstLine="0"/>
      <w:jc w:val="both"/>
    </w:pPr>
    <w:rPr>
      <w:rFonts w:ascii="Batang" w:eastAsia="Batang" w:hAnsi="Batang" w:cs="Arial"/>
      <w:sz w:val="28"/>
      <w:szCs w:val="28"/>
      <w:lang w:eastAsia="en-US"/>
    </w:rPr>
  </w:style>
  <w:style w:type="paragraph" w:customStyle="1" w:styleId="font0">
    <w:name w:val="font0"/>
    <w:basedOn w:val="Normal"/>
    <w:rsid w:val="004E6FF4"/>
    <w:pPr>
      <w:spacing w:before="100" w:beforeAutospacing="1" w:after="100" w:afterAutospacing="1" w:line="360" w:lineRule="auto"/>
      <w:ind w:left="567" w:firstLine="0"/>
      <w:jc w:val="both"/>
    </w:pPr>
    <w:rPr>
      <w:rFonts w:eastAsia="Arial Unicode MS" w:cs="Arial"/>
      <w:sz w:val="20"/>
      <w:szCs w:val="20"/>
    </w:rPr>
  </w:style>
  <w:style w:type="paragraph" w:customStyle="1" w:styleId="xl29">
    <w:name w:val="xl29"/>
    <w:basedOn w:val="Normal"/>
    <w:rsid w:val="004E6FF4"/>
    <w:pPr>
      <w:spacing w:before="100" w:beforeAutospacing="1" w:after="100" w:afterAutospacing="1" w:line="360" w:lineRule="auto"/>
      <w:ind w:left="567" w:firstLine="0"/>
      <w:jc w:val="both"/>
    </w:pPr>
    <w:rPr>
      <w:rFonts w:eastAsia="Arial Unicode MS" w:cs="Arial"/>
      <w:sz w:val="20"/>
    </w:rPr>
  </w:style>
  <w:style w:type="paragraph" w:customStyle="1" w:styleId="xl30">
    <w:name w:val="xl30"/>
    <w:basedOn w:val="Normal"/>
    <w:rsid w:val="004E6FF4"/>
    <w:pPr>
      <w:pBdr>
        <w:top w:val="double" w:sz="6" w:space="0" w:color="auto"/>
        <w:left w:val="single" w:sz="4" w:space="0" w:color="auto"/>
        <w:bottom w:val="single" w:sz="4" w:space="0" w:color="auto"/>
        <w:right w:val="single" w:sz="4" w:space="0" w:color="auto"/>
      </w:pBdr>
      <w:spacing w:before="100" w:beforeAutospacing="1" w:after="100" w:afterAutospacing="1" w:line="360" w:lineRule="auto"/>
      <w:ind w:left="567" w:firstLine="0"/>
      <w:jc w:val="both"/>
    </w:pPr>
    <w:rPr>
      <w:rFonts w:ascii="Arial Unicode MS" w:eastAsia="Arial Unicode MS" w:hAnsi="Arial Unicode MS" w:cs="Arial Unicode MS"/>
      <w:sz w:val="20"/>
    </w:rPr>
  </w:style>
  <w:style w:type="paragraph" w:customStyle="1" w:styleId="xl31">
    <w:name w:val="xl31"/>
    <w:basedOn w:val="Normal"/>
    <w:rsid w:val="004E6FF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567" w:firstLine="0"/>
      <w:jc w:val="center"/>
    </w:pPr>
    <w:rPr>
      <w:rFonts w:ascii="Arial Unicode MS" w:eastAsia="Arial Unicode MS" w:hAnsi="Arial Unicode MS" w:cs="Arial Unicode MS"/>
      <w:sz w:val="16"/>
      <w:szCs w:val="16"/>
    </w:rPr>
  </w:style>
  <w:style w:type="paragraph" w:customStyle="1" w:styleId="xl32">
    <w:name w:val="xl32"/>
    <w:basedOn w:val="Normal"/>
    <w:rsid w:val="004E6FF4"/>
    <w:pPr>
      <w:pBdr>
        <w:bottom w:val="single" w:sz="4" w:space="0" w:color="auto"/>
        <w:right w:val="single" w:sz="4" w:space="0" w:color="auto"/>
      </w:pBdr>
      <w:spacing w:before="100" w:beforeAutospacing="1" w:after="100" w:afterAutospacing="1" w:line="360" w:lineRule="auto"/>
      <w:ind w:left="567" w:firstLine="0"/>
      <w:jc w:val="both"/>
    </w:pPr>
    <w:rPr>
      <w:rFonts w:ascii="Arial Unicode MS" w:eastAsia="Arial Unicode MS" w:hAnsi="Arial Unicode MS" w:cs="Arial Unicode MS"/>
      <w:sz w:val="20"/>
    </w:rPr>
  </w:style>
  <w:style w:type="paragraph" w:customStyle="1" w:styleId="xl33">
    <w:name w:val="xl33"/>
    <w:basedOn w:val="Normal"/>
    <w:rsid w:val="004E6FF4"/>
    <w:pPr>
      <w:pBdr>
        <w:top w:val="single" w:sz="4" w:space="0" w:color="auto"/>
        <w:bottom w:val="single" w:sz="4" w:space="0" w:color="auto"/>
      </w:pBdr>
      <w:spacing w:before="100" w:beforeAutospacing="1" w:after="100" w:afterAutospacing="1" w:line="360" w:lineRule="auto"/>
      <w:ind w:left="567" w:firstLine="0"/>
      <w:jc w:val="both"/>
    </w:pPr>
    <w:rPr>
      <w:rFonts w:eastAsia="Arial Unicode MS" w:cs="Arial"/>
      <w:sz w:val="20"/>
    </w:rPr>
  </w:style>
  <w:style w:type="paragraph" w:customStyle="1" w:styleId="xl34">
    <w:name w:val="xl34"/>
    <w:basedOn w:val="Normal"/>
    <w:rsid w:val="004E6FF4"/>
    <w:pPr>
      <w:pBdr>
        <w:top w:val="double" w:sz="6" w:space="0" w:color="auto"/>
        <w:left w:val="double" w:sz="6" w:space="0" w:color="auto"/>
        <w:bottom w:val="double" w:sz="6" w:space="0" w:color="auto"/>
      </w:pBdr>
      <w:spacing w:before="100" w:beforeAutospacing="1" w:after="100" w:afterAutospacing="1" w:line="360" w:lineRule="auto"/>
      <w:ind w:left="567" w:firstLine="0"/>
      <w:jc w:val="both"/>
    </w:pPr>
    <w:rPr>
      <w:rFonts w:ascii="Arial Unicode MS" w:eastAsia="Arial Unicode MS" w:hAnsi="Arial Unicode MS" w:cs="Arial Unicode MS"/>
      <w:sz w:val="16"/>
      <w:szCs w:val="16"/>
    </w:rPr>
  </w:style>
  <w:style w:type="paragraph" w:customStyle="1" w:styleId="xl35">
    <w:name w:val="xl35"/>
    <w:basedOn w:val="Normal"/>
    <w:rsid w:val="004E6FF4"/>
    <w:pPr>
      <w:pBdr>
        <w:top w:val="double" w:sz="6" w:space="0" w:color="auto"/>
        <w:bottom w:val="double" w:sz="6" w:space="0" w:color="auto"/>
      </w:pBdr>
      <w:spacing w:before="100" w:beforeAutospacing="1" w:after="100" w:afterAutospacing="1" w:line="360" w:lineRule="auto"/>
      <w:ind w:left="567" w:firstLine="0"/>
      <w:jc w:val="both"/>
    </w:pPr>
    <w:rPr>
      <w:rFonts w:ascii="Arial Unicode MS" w:eastAsia="Arial Unicode MS" w:hAnsi="Arial Unicode MS" w:cs="Arial Unicode MS"/>
      <w:sz w:val="20"/>
    </w:rPr>
  </w:style>
  <w:style w:type="paragraph" w:customStyle="1" w:styleId="xl36">
    <w:name w:val="xl36"/>
    <w:basedOn w:val="Normal"/>
    <w:rsid w:val="004E6FF4"/>
    <w:pPr>
      <w:pBdr>
        <w:top w:val="double" w:sz="6" w:space="0" w:color="auto"/>
        <w:bottom w:val="double" w:sz="6" w:space="0" w:color="auto"/>
        <w:right w:val="double" w:sz="6" w:space="0" w:color="auto"/>
      </w:pBdr>
      <w:spacing w:before="100" w:beforeAutospacing="1" w:after="100" w:afterAutospacing="1" w:line="360" w:lineRule="auto"/>
      <w:ind w:left="567" w:firstLine="0"/>
      <w:jc w:val="both"/>
    </w:pPr>
    <w:rPr>
      <w:rFonts w:ascii="Arial Unicode MS" w:eastAsia="Arial Unicode MS" w:hAnsi="Arial Unicode MS" w:cs="Arial Unicode MS"/>
      <w:sz w:val="16"/>
      <w:szCs w:val="16"/>
    </w:rPr>
  </w:style>
  <w:style w:type="paragraph" w:customStyle="1" w:styleId="xl37">
    <w:name w:val="xl37"/>
    <w:basedOn w:val="Normal"/>
    <w:rsid w:val="004E6FF4"/>
    <w:pPr>
      <w:pBdr>
        <w:top w:val="double" w:sz="6" w:space="0" w:color="auto"/>
        <w:left w:val="double" w:sz="6" w:space="0" w:color="auto"/>
        <w:bottom w:val="single" w:sz="4" w:space="0" w:color="auto"/>
      </w:pBdr>
      <w:spacing w:before="100" w:beforeAutospacing="1" w:after="100" w:afterAutospacing="1" w:line="360" w:lineRule="auto"/>
      <w:ind w:left="567" w:firstLine="0"/>
      <w:jc w:val="both"/>
    </w:pPr>
    <w:rPr>
      <w:rFonts w:eastAsia="Arial Unicode MS" w:cs="Arial"/>
      <w:sz w:val="20"/>
    </w:rPr>
  </w:style>
  <w:style w:type="paragraph" w:customStyle="1" w:styleId="xl38">
    <w:name w:val="xl38"/>
    <w:basedOn w:val="Normal"/>
    <w:rsid w:val="004E6FF4"/>
    <w:pPr>
      <w:pBdr>
        <w:top w:val="double" w:sz="6" w:space="0" w:color="auto"/>
        <w:bottom w:val="single" w:sz="4" w:space="0" w:color="auto"/>
      </w:pBdr>
      <w:spacing w:before="100" w:beforeAutospacing="1" w:after="100" w:afterAutospacing="1" w:line="360" w:lineRule="auto"/>
      <w:ind w:left="567" w:firstLine="0"/>
      <w:jc w:val="both"/>
    </w:pPr>
    <w:rPr>
      <w:rFonts w:ascii="Arial Unicode MS" w:eastAsia="Arial Unicode MS" w:hAnsi="Arial Unicode MS" w:cs="Arial Unicode MS"/>
      <w:sz w:val="20"/>
    </w:rPr>
  </w:style>
  <w:style w:type="paragraph" w:customStyle="1" w:styleId="xl39">
    <w:name w:val="xl39"/>
    <w:basedOn w:val="Normal"/>
    <w:rsid w:val="004E6FF4"/>
    <w:pPr>
      <w:pBdr>
        <w:top w:val="double" w:sz="6" w:space="0" w:color="auto"/>
        <w:left w:val="single" w:sz="4" w:space="0" w:color="auto"/>
        <w:bottom w:val="single" w:sz="4" w:space="0" w:color="auto"/>
        <w:right w:val="double" w:sz="6" w:space="0" w:color="auto"/>
      </w:pBdr>
      <w:spacing w:before="100" w:beforeAutospacing="1" w:after="100" w:afterAutospacing="1" w:line="360" w:lineRule="auto"/>
      <w:ind w:left="567" w:firstLine="0"/>
      <w:jc w:val="both"/>
    </w:pPr>
    <w:rPr>
      <w:rFonts w:ascii="Arial Unicode MS" w:eastAsia="Arial Unicode MS" w:hAnsi="Arial Unicode MS" w:cs="Arial Unicode MS"/>
      <w:sz w:val="20"/>
    </w:rPr>
  </w:style>
  <w:style w:type="paragraph" w:customStyle="1" w:styleId="xl40">
    <w:name w:val="xl40"/>
    <w:basedOn w:val="Normal"/>
    <w:rsid w:val="004E6FF4"/>
    <w:pPr>
      <w:pBdr>
        <w:top w:val="single" w:sz="4" w:space="0" w:color="auto"/>
        <w:left w:val="double" w:sz="6" w:space="0" w:color="auto"/>
        <w:bottom w:val="single" w:sz="4" w:space="0" w:color="auto"/>
      </w:pBdr>
      <w:spacing w:before="100" w:beforeAutospacing="1" w:after="100" w:afterAutospacing="1" w:line="360" w:lineRule="auto"/>
      <w:ind w:left="567" w:firstLine="0"/>
      <w:jc w:val="both"/>
    </w:pPr>
    <w:rPr>
      <w:rFonts w:eastAsia="Arial Unicode MS" w:cs="Arial"/>
      <w:sz w:val="20"/>
    </w:rPr>
  </w:style>
  <w:style w:type="paragraph" w:customStyle="1" w:styleId="xl41">
    <w:name w:val="xl41"/>
    <w:basedOn w:val="Normal"/>
    <w:rsid w:val="004E6FF4"/>
    <w:pPr>
      <w:pBdr>
        <w:top w:val="single" w:sz="4" w:space="0" w:color="auto"/>
        <w:bottom w:val="single" w:sz="4" w:space="0" w:color="auto"/>
      </w:pBdr>
      <w:spacing w:before="100" w:beforeAutospacing="1" w:after="100" w:afterAutospacing="1" w:line="360" w:lineRule="auto"/>
      <w:ind w:left="567" w:firstLine="0"/>
      <w:jc w:val="both"/>
    </w:pPr>
    <w:rPr>
      <w:rFonts w:ascii="Arial Unicode MS" w:eastAsia="Arial Unicode MS" w:hAnsi="Arial Unicode MS" w:cs="Arial Unicode MS"/>
      <w:sz w:val="20"/>
    </w:rPr>
  </w:style>
  <w:style w:type="paragraph" w:customStyle="1" w:styleId="xl42">
    <w:name w:val="xl42"/>
    <w:basedOn w:val="Normal"/>
    <w:rsid w:val="004E6FF4"/>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left="567" w:firstLine="0"/>
      <w:jc w:val="both"/>
    </w:pPr>
    <w:rPr>
      <w:rFonts w:ascii="Arial Unicode MS" w:eastAsia="Arial Unicode MS" w:hAnsi="Arial Unicode MS" w:cs="Arial Unicode MS"/>
      <w:sz w:val="20"/>
    </w:rPr>
  </w:style>
  <w:style w:type="paragraph" w:customStyle="1" w:styleId="xl43">
    <w:name w:val="xl43"/>
    <w:basedOn w:val="Normal"/>
    <w:rsid w:val="004E6FF4"/>
    <w:pPr>
      <w:pBdr>
        <w:top w:val="single" w:sz="4" w:space="0" w:color="auto"/>
        <w:left w:val="double" w:sz="6" w:space="0" w:color="auto"/>
        <w:bottom w:val="double" w:sz="6" w:space="0" w:color="auto"/>
      </w:pBdr>
      <w:spacing w:before="100" w:beforeAutospacing="1" w:after="100" w:afterAutospacing="1" w:line="360" w:lineRule="auto"/>
      <w:ind w:left="567" w:firstLine="0"/>
      <w:jc w:val="both"/>
    </w:pPr>
    <w:rPr>
      <w:rFonts w:eastAsia="Arial Unicode MS" w:cs="Arial"/>
      <w:sz w:val="20"/>
    </w:rPr>
  </w:style>
  <w:style w:type="paragraph" w:customStyle="1" w:styleId="xl44">
    <w:name w:val="xl44"/>
    <w:basedOn w:val="Normal"/>
    <w:rsid w:val="004E6FF4"/>
    <w:pPr>
      <w:pBdr>
        <w:top w:val="single" w:sz="4" w:space="0" w:color="auto"/>
        <w:bottom w:val="double" w:sz="6" w:space="0" w:color="auto"/>
      </w:pBdr>
      <w:spacing w:before="100" w:beforeAutospacing="1" w:after="100" w:afterAutospacing="1" w:line="360" w:lineRule="auto"/>
      <w:ind w:left="567" w:firstLine="0"/>
      <w:jc w:val="both"/>
    </w:pPr>
    <w:rPr>
      <w:rFonts w:eastAsia="Arial Unicode MS" w:cs="Arial"/>
      <w:sz w:val="20"/>
    </w:rPr>
  </w:style>
  <w:style w:type="paragraph" w:customStyle="1" w:styleId="xl45">
    <w:name w:val="xl45"/>
    <w:basedOn w:val="Normal"/>
    <w:rsid w:val="004E6FF4"/>
    <w:pPr>
      <w:pBdr>
        <w:top w:val="single" w:sz="4" w:space="0" w:color="auto"/>
        <w:left w:val="single" w:sz="4" w:space="0" w:color="auto"/>
        <w:bottom w:val="double" w:sz="6" w:space="0" w:color="auto"/>
        <w:right w:val="double" w:sz="6" w:space="0" w:color="auto"/>
      </w:pBdr>
      <w:spacing w:before="100" w:beforeAutospacing="1" w:after="100" w:afterAutospacing="1" w:line="360" w:lineRule="auto"/>
      <w:ind w:left="567" w:firstLine="0"/>
      <w:jc w:val="both"/>
    </w:pPr>
    <w:rPr>
      <w:rFonts w:ascii="Arial Unicode MS" w:eastAsia="Arial Unicode MS" w:hAnsi="Arial Unicode MS" w:cs="Arial Unicode MS"/>
      <w:sz w:val="20"/>
    </w:rPr>
  </w:style>
  <w:style w:type="paragraph" w:customStyle="1" w:styleId="xl46">
    <w:name w:val="xl46"/>
    <w:basedOn w:val="Normal"/>
    <w:rsid w:val="004E6FF4"/>
    <w:pPr>
      <w:pBdr>
        <w:top w:val="single" w:sz="4" w:space="0" w:color="auto"/>
        <w:bottom w:val="single" w:sz="4" w:space="0" w:color="auto"/>
      </w:pBdr>
      <w:spacing w:before="100" w:beforeAutospacing="1" w:after="100" w:afterAutospacing="1" w:line="360" w:lineRule="auto"/>
      <w:ind w:left="567" w:firstLine="0"/>
      <w:jc w:val="center"/>
    </w:pPr>
    <w:rPr>
      <w:rFonts w:ascii="Arial Unicode MS" w:eastAsia="Arial Unicode MS" w:hAnsi="Arial Unicode MS" w:cs="Arial Unicode MS"/>
      <w:sz w:val="16"/>
      <w:szCs w:val="16"/>
    </w:rPr>
  </w:style>
  <w:style w:type="paragraph" w:customStyle="1" w:styleId="xl47">
    <w:name w:val="xl47"/>
    <w:basedOn w:val="Normal"/>
    <w:rsid w:val="004E6FF4"/>
    <w:pPr>
      <w:pBdr>
        <w:top w:val="single" w:sz="4" w:space="0" w:color="auto"/>
        <w:bottom w:val="single" w:sz="4" w:space="0" w:color="auto"/>
        <w:right w:val="single" w:sz="4" w:space="0" w:color="auto"/>
      </w:pBdr>
      <w:spacing w:before="100" w:beforeAutospacing="1" w:after="100" w:afterAutospacing="1" w:line="360" w:lineRule="auto"/>
      <w:ind w:left="567" w:firstLine="0"/>
      <w:jc w:val="both"/>
    </w:pPr>
    <w:rPr>
      <w:rFonts w:ascii="Arial Unicode MS" w:eastAsia="Arial Unicode MS" w:hAnsi="Arial Unicode MS" w:cs="Arial Unicode MS"/>
      <w:sz w:val="20"/>
    </w:rPr>
  </w:style>
  <w:style w:type="paragraph" w:customStyle="1" w:styleId="xl48">
    <w:name w:val="xl48"/>
    <w:basedOn w:val="Normal"/>
    <w:rsid w:val="004E6FF4"/>
    <w:pPr>
      <w:spacing w:before="100" w:beforeAutospacing="1" w:after="100" w:afterAutospacing="1" w:line="360" w:lineRule="auto"/>
      <w:ind w:left="567" w:firstLine="0"/>
      <w:jc w:val="both"/>
    </w:pPr>
    <w:rPr>
      <w:rFonts w:ascii="Arial Unicode MS" w:eastAsia="Arial Unicode MS" w:hAnsi="Arial Unicode MS" w:cs="Arial Unicode MS"/>
      <w:color w:val="FF0000"/>
      <w:sz w:val="16"/>
      <w:szCs w:val="16"/>
    </w:rPr>
  </w:style>
  <w:style w:type="paragraph" w:customStyle="1" w:styleId="xl49">
    <w:name w:val="xl49"/>
    <w:basedOn w:val="Normal"/>
    <w:rsid w:val="004E6FF4"/>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left="567" w:firstLine="0"/>
      <w:jc w:val="center"/>
    </w:pPr>
    <w:rPr>
      <w:rFonts w:ascii="Arial Unicode MS" w:eastAsia="Arial Unicode MS" w:hAnsi="Arial Unicode MS" w:cs="Arial Unicode MS"/>
      <w:sz w:val="16"/>
      <w:szCs w:val="16"/>
    </w:rPr>
  </w:style>
  <w:style w:type="paragraph" w:customStyle="1" w:styleId="xl50">
    <w:name w:val="xl50"/>
    <w:basedOn w:val="Normal"/>
    <w:rsid w:val="004E6FF4"/>
    <w:pPr>
      <w:pBdr>
        <w:top w:val="double" w:sz="6" w:space="0" w:color="auto"/>
        <w:right w:val="single" w:sz="4" w:space="0" w:color="auto"/>
      </w:pBdr>
      <w:spacing w:before="100" w:beforeAutospacing="1" w:after="100" w:afterAutospacing="1" w:line="360" w:lineRule="auto"/>
      <w:ind w:left="567" w:firstLine="0"/>
      <w:jc w:val="both"/>
    </w:pPr>
    <w:rPr>
      <w:rFonts w:ascii="Arial Unicode MS" w:eastAsia="Arial Unicode MS" w:hAnsi="Arial Unicode MS" w:cs="Arial Unicode MS"/>
      <w:sz w:val="20"/>
    </w:rPr>
  </w:style>
  <w:style w:type="paragraph" w:customStyle="1" w:styleId="xl51">
    <w:name w:val="xl51"/>
    <w:basedOn w:val="Normal"/>
    <w:rsid w:val="004E6FF4"/>
    <w:pPr>
      <w:pBdr>
        <w:top w:val="single" w:sz="4" w:space="0" w:color="auto"/>
        <w:bottom w:val="single" w:sz="4" w:space="0" w:color="auto"/>
        <w:right w:val="double" w:sz="6" w:space="0" w:color="auto"/>
      </w:pBdr>
      <w:spacing w:before="100" w:beforeAutospacing="1" w:after="100" w:afterAutospacing="1" w:line="360" w:lineRule="auto"/>
      <w:ind w:left="567" w:firstLine="0"/>
      <w:jc w:val="center"/>
    </w:pPr>
    <w:rPr>
      <w:rFonts w:ascii="Arial Unicode MS" w:eastAsia="Arial Unicode MS" w:hAnsi="Arial Unicode MS" w:cs="Arial Unicode MS"/>
      <w:sz w:val="20"/>
    </w:rPr>
  </w:style>
  <w:style w:type="paragraph" w:customStyle="1" w:styleId="xl52">
    <w:name w:val="xl52"/>
    <w:basedOn w:val="Normal"/>
    <w:rsid w:val="004E6FF4"/>
    <w:pPr>
      <w:pBdr>
        <w:top w:val="single" w:sz="4" w:space="0" w:color="auto"/>
        <w:bottom w:val="single" w:sz="4" w:space="0" w:color="auto"/>
        <w:right w:val="double" w:sz="6" w:space="0" w:color="auto"/>
      </w:pBdr>
      <w:spacing w:before="100" w:beforeAutospacing="1" w:after="100" w:afterAutospacing="1" w:line="360" w:lineRule="auto"/>
      <w:ind w:left="567" w:firstLine="0"/>
      <w:jc w:val="both"/>
    </w:pPr>
    <w:rPr>
      <w:rFonts w:ascii="Arial Unicode MS" w:eastAsia="Arial Unicode MS" w:hAnsi="Arial Unicode MS" w:cs="Arial Unicode MS"/>
      <w:sz w:val="20"/>
    </w:rPr>
  </w:style>
  <w:style w:type="paragraph" w:customStyle="1" w:styleId="xl53">
    <w:name w:val="xl53"/>
    <w:basedOn w:val="Normal"/>
    <w:rsid w:val="004E6FF4"/>
    <w:pPr>
      <w:pBdr>
        <w:top w:val="single" w:sz="4" w:space="0" w:color="auto"/>
        <w:right w:val="double" w:sz="6" w:space="0" w:color="auto"/>
      </w:pBdr>
      <w:spacing w:before="100" w:beforeAutospacing="1" w:after="100" w:afterAutospacing="1" w:line="360" w:lineRule="auto"/>
      <w:ind w:left="567" w:firstLine="0"/>
      <w:jc w:val="center"/>
    </w:pPr>
    <w:rPr>
      <w:rFonts w:ascii="Arial Unicode MS" w:eastAsia="Arial Unicode MS" w:hAnsi="Arial Unicode MS" w:cs="Arial Unicode MS"/>
      <w:sz w:val="20"/>
    </w:rPr>
  </w:style>
  <w:style w:type="paragraph" w:customStyle="1" w:styleId="xl54">
    <w:name w:val="xl54"/>
    <w:basedOn w:val="Normal"/>
    <w:rsid w:val="004E6FF4"/>
    <w:pPr>
      <w:pBdr>
        <w:top w:val="single" w:sz="4" w:space="0" w:color="auto"/>
        <w:bottom w:val="double" w:sz="6" w:space="0" w:color="auto"/>
        <w:right w:val="double" w:sz="6" w:space="0" w:color="auto"/>
      </w:pBdr>
      <w:spacing w:before="100" w:beforeAutospacing="1" w:after="100" w:afterAutospacing="1" w:line="360" w:lineRule="auto"/>
      <w:ind w:left="567" w:firstLine="0"/>
      <w:jc w:val="center"/>
    </w:pPr>
    <w:rPr>
      <w:rFonts w:ascii="Arial Unicode MS" w:eastAsia="Arial Unicode MS" w:hAnsi="Arial Unicode MS" w:cs="Arial Unicode MS"/>
      <w:sz w:val="20"/>
    </w:rPr>
  </w:style>
  <w:style w:type="paragraph" w:customStyle="1" w:styleId="xl55">
    <w:name w:val="xl55"/>
    <w:basedOn w:val="Normal"/>
    <w:rsid w:val="004E6FF4"/>
    <w:pPr>
      <w:pBdr>
        <w:top w:val="single" w:sz="4" w:space="0" w:color="auto"/>
        <w:right w:val="double" w:sz="6" w:space="0" w:color="auto"/>
      </w:pBdr>
      <w:spacing w:before="100" w:beforeAutospacing="1" w:after="100" w:afterAutospacing="1" w:line="360" w:lineRule="auto"/>
      <w:ind w:left="567" w:firstLine="0"/>
      <w:jc w:val="center"/>
    </w:pPr>
    <w:rPr>
      <w:rFonts w:ascii="Arial Unicode MS" w:eastAsia="Arial Unicode MS" w:hAnsi="Arial Unicode MS" w:cs="Arial Unicode MS"/>
      <w:sz w:val="20"/>
    </w:rPr>
  </w:style>
  <w:style w:type="paragraph" w:customStyle="1" w:styleId="xl56">
    <w:name w:val="xl56"/>
    <w:basedOn w:val="Normal"/>
    <w:rsid w:val="004E6FF4"/>
    <w:pPr>
      <w:pBdr>
        <w:top w:val="single" w:sz="4" w:space="0" w:color="auto"/>
        <w:bottom w:val="single" w:sz="4" w:space="0" w:color="auto"/>
        <w:right w:val="single" w:sz="4" w:space="0" w:color="auto"/>
      </w:pBdr>
      <w:spacing w:before="100" w:beforeAutospacing="1" w:after="100" w:afterAutospacing="1" w:line="360" w:lineRule="auto"/>
      <w:ind w:left="567" w:firstLine="0"/>
      <w:jc w:val="center"/>
    </w:pPr>
    <w:rPr>
      <w:rFonts w:ascii="Arial Unicode MS" w:eastAsia="Arial Unicode MS" w:hAnsi="Arial Unicode MS" w:cs="Arial Unicode MS"/>
      <w:sz w:val="20"/>
    </w:rPr>
  </w:style>
  <w:style w:type="paragraph" w:customStyle="1" w:styleId="xl57">
    <w:name w:val="xl57"/>
    <w:basedOn w:val="Normal"/>
    <w:rsid w:val="004E6FF4"/>
    <w:pPr>
      <w:spacing w:before="100" w:beforeAutospacing="1" w:after="100" w:afterAutospacing="1" w:line="360" w:lineRule="auto"/>
      <w:ind w:left="567" w:firstLine="0"/>
      <w:jc w:val="both"/>
    </w:pPr>
    <w:rPr>
      <w:rFonts w:ascii="Arial Unicode MS" w:eastAsia="Arial Unicode MS" w:hAnsi="Arial Unicode MS" w:cs="Arial Unicode MS"/>
      <w:b/>
      <w:bCs/>
      <w:sz w:val="20"/>
    </w:rPr>
  </w:style>
  <w:style w:type="paragraph" w:customStyle="1" w:styleId="xl58">
    <w:name w:val="xl58"/>
    <w:basedOn w:val="Normal"/>
    <w:rsid w:val="004E6FF4"/>
    <w:pPr>
      <w:spacing w:before="100" w:beforeAutospacing="1" w:after="100" w:afterAutospacing="1" w:line="360" w:lineRule="auto"/>
      <w:ind w:left="567" w:firstLine="0"/>
      <w:jc w:val="both"/>
    </w:pPr>
    <w:rPr>
      <w:rFonts w:ascii="Arial Unicode MS" w:eastAsia="Arial Unicode MS" w:hAnsi="Arial Unicode MS" w:cs="Arial Unicode MS"/>
      <w:sz w:val="20"/>
    </w:rPr>
  </w:style>
  <w:style w:type="paragraph" w:customStyle="1" w:styleId="xl59">
    <w:name w:val="xl59"/>
    <w:basedOn w:val="Normal"/>
    <w:rsid w:val="004E6FF4"/>
    <w:pPr>
      <w:spacing w:before="100" w:beforeAutospacing="1" w:after="100" w:afterAutospacing="1" w:line="360" w:lineRule="auto"/>
      <w:ind w:left="567" w:firstLine="0"/>
      <w:jc w:val="both"/>
    </w:pPr>
    <w:rPr>
      <w:rFonts w:eastAsia="Arial Unicode MS" w:cs="Arial"/>
      <w:sz w:val="20"/>
    </w:rPr>
  </w:style>
  <w:style w:type="paragraph" w:customStyle="1" w:styleId="xl60">
    <w:name w:val="xl60"/>
    <w:basedOn w:val="Normal"/>
    <w:rsid w:val="004E6FF4"/>
    <w:pPr>
      <w:pBdr>
        <w:top w:val="single" w:sz="4" w:space="0" w:color="auto"/>
        <w:left w:val="single" w:sz="4" w:space="0" w:color="auto"/>
        <w:bottom w:val="single" w:sz="4" w:space="0" w:color="auto"/>
      </w:pBdr>
      <w:spacing w:before="100" w:beforeAutospacing="1" w:after="100" w:afterAutospacing="1" w:line="360" w:lineRule="auto"/>
      <w:ind w:left="567" w:firstLine="0"/>
      <w:jc w:val="both"/>
      <w:textAlignment w:val="center"/>
    </w:pPr>
    <w:rPr>
      <w:rFonts w:ascii="Arial Unicode MS" w:eastAsia="Arial Unicode MS" w:hAnsi="Arial Unicode MS" w:cs="Arial Unicode MS"/>
      <w:sz w:val="20"/>
    </w:rPr>
  </w:style>
  <w:style w:type="paragraph" w:customStyle="1" w:styleId="xl61">
    <w:name w:val="xl61"/>
    <w:basedOn w:val="Normal"/>
    <w:rsid w:val="004E6FF4"/>
    <w:pPr>
      <w:pBdr>
        <w:top w:val="single" w:sz="4" w:space="0" w:color="auto"/>
        <w:bottom w:val="single" w:sz="4" w:space="0" w:color="auto"/>
      </w:pBdr>
      <w:spacing w:before="100" w:beforeAutospacing="1" w:after="100" w:afterAutospacing="1" w:line="360" w:lineRule="auto"/>
      <w:ind w:left="567" w:firstLine="0"/>
      <w:jc w:val="both"/>
      <w:textAlignment w:val="center"/>
    </w:pPr>
    <w:rPr>
      <w:rFonts w:ascii="Arial Unicode MS" w:eastAsia="Arial Unicode MS" w:hAnsi="Arial Unicode MS" w:cs="Arial Unicode MS"/>
      <w:sz w:val="20"/>
    </w:rPr>
  </w:style>
  <w:style w:type="paragraph" w:customStyle="1" w:styleId="xl62">
    <w:name w:val="xl62"/>
    <w:basedOn w:val="Normal"/>
    <w:rsid w:val="004E6FF4"/>
    <w:pPr>
      <w:pBdr>
        <w:top w:val="single" w:sz="4" w:space="0" w:color="auto"/>
        <w:bottom w:val="single" w:sz="4" w:space="0" w:color="auto"/>
        <w:right w:val="single" w:sz="4" w:space="0" w:color="auto"/>
      </w:pBdr>
      <w:spacing w:before="100" w:beforeAutospacing="1" w:after="100" w:afterAutospacing="1" w:line="360" w:lineRule="auto"/>
      <w:ind w:left="567" w:firstLine="0"/>
      <w:jc w:val="both"/>
      <w:textAlignment w:val="center"/>
    </w:pPr>
    <w:rPr>
      <w:rFonts w:ascii="Arial Unicode MS" w:eastAsia="Arial Unicode MS" w:hAnsi="Arial Unicode MS" w:cs="Arial Unicode MS"/>
      <w:sz w:val="20"/>
    </w:rPr>
  </w:style>
  <w:style w:type="paragraph" w:customStyle="1" w:styleId="xl63">
    <w:name w:val="xl63"/>
    <w:basedOn w:val="Normal"/>
    <w:rsid w:val="004E6FF4"/>
    <w:pPr>
      <w:pBdr>
        <w:top w:val="single" w:sz="4" w:space="0" w:color="auto"/>
        <w:left w:val="double" w:sz="6" w:space="0" w:color="auto"/>
        <w:bottom w:val="single" w:sz="4" w:space="0" w:color="auto"/>
      </w:pBdr>
      <w:spacing w:before="100" w:beforeAutospacing="1" w:after="100" w:afterAutospacing="1" w:line="360" w:lineRule="auto"/>
      <w:ind w:left="567" w:firstLine="0"/>
      <w:jc w:val="both"/>
    </w:pPr>
    <w:rPr>
      <w:rFonts w:eastAsia="Arial Unicode MS" w:cs="Arial"/>
      <w:sz w:val="20"/>
    </w:rPr>
  </w:style>
  <w:style w:type="paragraph" w:customStyle="1" w:styleId="xl64">
    <w:name w:val="xl64"/>
    <w:basedOn w:val="Normal"/>
    <w:rsid w:val="004E6FF4"/>
    <w:pPr>
      <w:pBdr>
        <w:top w:val="single" w:sz="4" w:space="0" w:color="auto"/>
        <w:bottom w:val="single" w:sz="4" w:space="0" w:color="auto"/>
      </w:pBdr>
      <w:spacing w:before="100" w:beforeAutospacing="1" w:after="100" w:afterAutospacing="1" w:line="360" w:lineRule="auto"/>
      <w:ind w:left="567" w:firstLine="0"/>
      <w:jc w:val="both"/>
    </w:pPr>
    <w:rPr>
      <w:rFonts w:eastAsia="Arial Unicode MS" w:cs="Arial"/>
      <w:sz w:val="20"/>
    </w:rPr>
  </w:style>
  <w:style w:type="paragraph" w:styleId="Partesuperior-zdoformulrio">
    <w:name w:val="HTML Top of Form"/>
    <w:basedOn w:val="Normal"/>
    <w:next w:val="Normal"/>
    <w:link w:val="Partesuperior-zdoformulrioChar"/>
    <w:hidden/>
    <w:rsid w:val="004E6FF4"/>
    <w:pPr>
      <w:pBdr>
        <w:bottom w:val="single" w:sz="6" w:space="1" w:color="auto"/>
      </w:pBdr>
      <w:spacing w:after="120" w:line="360" w:lineRule="auto"/>
      <w:ind w:left="567" w:firstLine="0"/>
      <w:jc w:val="center"/>
    </w:pPr>
    <w:rPr>
      <w:rFonts w:eastAsia="Arial Unicode MS" w:cs="Arial"/>
      <w:vanish/>
      <w:sz w:val="16"/>
      <w:szCs w:val="16"/>
    </w:rPr>
  </w:style>
  <w:style w:type="character" w:customStyle="1" w:styleId="Partesuperior-zdoformulrioChar">
    <w:name w:val="Parte superior-z do formulário Char"/>
    <w:basedOn w:val="Fontepargpadro"/>
    <w:link w:val="Partesuperior-zdoformulrio"/>
    <w:rsid w:val="004E6FF4"/>
    <w:rPr>
      <w:rFonts w:ascii="Arial" w:eastAsia="Arial Unicode MS" w:hAnsi="Arial" w:cs="Arial"/>
      <w:vanish/>
      <w:sz w:val="16"/>
      <w:szCs w:val="16"/>
      <w:lang w:eastAsia="pt-BR"/>
    </w:rPr>
  </w:style>
  <w:style w:type="paragraph" w:styleId="Parteinferiordoformulrio">
    <w:name w:val="HTML Bottom of Form"/>
    <w:basedOn w:val="Normal"/>
    <w:next w:val="Normal"/>
    <w:link w:val="ParteinferiordoformulrioChar"/>
    <w:hidden/>
    <w:rsid w:val="004E6FF4"/>
    <w:pPr>
      <w:pBdr>
        <w:top w:val="single" w:sz="6" w:space="1" w:color="auto"/>
      </w:pBdr>
      <w:spacing w:after="120" w:line="360" w:lineRule="auto"/>
      <w:ind w:left="567" w:firstLine="0"/>
      <w:jc w:val="center"/>
    </w:pPr>
    <w:rPr>
      <w:rFonts w:eastAsia="Arial Unicode MS" w:cs="Arial"/>
      <w:vanish/>
      <w:sz w:val="16"/>
      <w:szCs w:val="16"/>
    </w:rPr>
  </w:style>
  <w:style w:type="character" w:customStyle="1" w:styleId="ParteinferiordoformulrioChar">
    <w:name w:val="Parte inferior do formulário Char"/>
    <w:basedOn w:val="Fontepargpadro"/>
    <w:link w:val="Parteinferiordoformulrio"/>
    <w:rsid w:val="004E6FF4"/>
    <w:rPr>
      <w:rFonts w:ascii="Arial" w:eastAsia="Arial Unicode MS" w:hAnsi="Arial" w:cs="Arial"/>
      <w:vanish/>
      <w:sz w:val="16"/>
      <w:szCs w:val="16"/>
      <w:lang w:eastAsia="pt-BR"/>
    </w:rPr>
  </w:style>
  <w:style w:type="character" w:styleId="Nmerodepgina">
    <w:name w:val="page number"/>
    <w:basedOn w:val="Fontepargpadro"/>
    <w:uiPriority w:val="99"/>
    <w:rsid w:val="004E6FF4"/>
  </w:style>
  <w:style w:type="paragraph" w:styleId="PargrafodaLista">
    <w:name w:val="List Paragraph"/>
    <w:basedOn w:val="Normal"/>
    <w:uiPriority w:val="34"/>
    <w:qFormat/>
    <w:rsid w:val="004E6FF4"/>
    <w:pPr>
      <w:spacing w:after="120" w:line="360" w:lineRule="auto"/>
      <w:ind w:left="720" w:firstLine="0"/>
      <w:contextualSpacing/>
      <w:jc w:val="both"/>
    </w:pPr>
    <w:rPr>
      <w:rFonts w:ascii="Verdana" w:hAnsi="Verdana"/>
      <w:sz w:val="20"/>
    </w:rPr>
  </w:style>
  <w:style w:type="paragraph" w:styleId="Sumrio1">
    <w:name w:val="toc 1"/>
    <w:basedOn w:val="Normal"/>
    <w:next w:val="Normal"/>
    <w:autoRedefine/>
    <w:uiPriority w:val="39"/>
    <w:rsid w:val="004E6FF4"/>
    <w:pPr>
      <w:tabs>
        <w:tab w:val="left" w:pos="1134"/>
        <w:tab w:val="right" w:leader="dot" w:pos="9072"/>
      </w:tabs>
      <w:spacing w:after="120" w:line="360" w:lineRule="auto"/>
      <w:ind w:left="567" w:firstLine="0"/>
      <w:jc w:val="both"/>
    </w:pPr>
    <w:rPr>
      <w:rFonts w:ascii="Verdana" w:hAnsi="Verdana"/>
      <w:b/>
      <w:sz w:val="20"/>
    </w:rPr>
  </w:style>
  <w:style w:type="paragraph" w:styleId="Sumrio2">
    <w:name w:val="toc 2"/>
    <w:basedOn w:val="Normal"/>
    <w:next w:val="Normal"/>
    <w:autoRedefine/>
    <w:uiPriority w:val="39"/>
    <w:rsid w:val="004E6FF4"/>
    <w:pPr>
      <w:spacing w:after="120" w:line="360" w:lineRule="auto"/>
      <w:ind w:left="567" w:firstLine="0"/>
      <w:jc w:val="both"/>
    </w:pPr>
    <w:rPr>
      <w:rFonts w:ascii="Verdana" w:hAnsi="Verdana"/>
      <w:sz w:val="20"/>
    </w:rPr>
  </w:style>
  <w:style w:type="paragraph" w:styleId="Subttulo">
    <w:name w:val="Subtitle"/>
    <w:basedOn w:val="Normal"/>
    <w:next w:val="Normal"/>
    <w:link w:val="SubttuloChar"/>
    <w:qFormat/>
    <w:rsid w:val="004E6FF4"/>
    <w:pPr>
      <w:spacing w:after="60" w:line="360" w:lineRule="auto"/>
      <w:ind w:left="567" w:firstLine="0"/>
      <w:jc w:val="center"/>
      <w:outlineLvl w:val="1"/>
    </w:pPr>
    <w:rPr>
      <w:rFonts w:ascii="Cambria" w:hAnsi="Cambria"/>
      <w:lang w:eastAsia="en-US"/>
    </w:rPr>
  </w:style>
  <w:style w:type="character" w:customStyle="1" w:styleId="SubttuloChar">
    <w:name w:val="Subtítulo Char"/>
    <w:basedOn w:val="Fontepargpadro"/>
    <w:link w:val="Subttulo"/>
    <w:rsid w:val="004E6FF4"/>
    <w:rPr>
      <w:rFonts w:ascii="Cambria" w:eastAsia="Times New Roman" w:hAnsi="Cambria" w:cs="Times New Roman"/>
      <w:sz w:val="24"/>
      <w:szCs w:val="24"/>
    </w:rPr>
  </w:style>
  <w:style w:type="paragraph" w:styleId="Sumrio3">
    <w:name w:val="toc 3"/>
    <w:basedOn w:val="Normal"/>
    <w:next w:val="Normal"/>
    <w:autoRedefine/>
    <w:uiPriority w:val="39"/>
    <w:rsid w:val="004E6FF4"/>
    <w:pPr>
      <w:spacing w:after="120" w:line="360" w:lineRule="auto"/>
      <w:ind w:left="567" w:firstLine="0"/>
      <w:jc w:val="both"/>
    </w:pPr>
    <w:rPr>
      <w:rFonts w:ascii="Verdana" w:hAnsi="Verdana"/>
      <w:i/>
      <w:sz w:val="18"/>
    </w:rPr>
  </w:style>
  <w:style w:type="paragraph" w:styleId="Textodenotadefim">
    <w:name w:val="endnote text"/>
    <w:basedOn w:val="Normal"/>
    <w:link w:val="TextodenotadefimChar"/>
    <w:rsid w:val="004E6FF4"/>
    <w:pPr>
      <w:spacing w:after="120" w:line="360" w:lineRule="auto"/>
      <w:ind w:left="567" w:firstLine="0"/>
      <w:jc w:val="both"/>
    </w:pPr>
    <w:rPr>
      <w:rFonts w:ascii="Verdana" w:hAnsi="Verdana"/>
      <w:sz w:val="20"/>
      <w:szCs w:val="20"/>
      <w:lang w:eastAsia="en-US"/>
    </w:rPr>
  </w:style>
  <w:style w:type="character" w:customStyle="1" w:styleId="TextodenotadefimChar">
    <w:name w:val="Texto de nota de fim Char"/>
    <w:basedOn w:val="Fontepargpadro"/>
    <w:link w:val="Textodenotadefim"/>
    <w:rsid w:val="004E6FF4"/>
    <w:rPr>
      <w:rFonts w:ascii="Verdana" w:eastAsia="Times New Roman" w:hAnsi="Verdana" w:cs="Times New Roman"/>
      <w:sz w:val="20"/>
      <w:szCs w:val="20"/>
    </w:rPr>
  </w:style>
  <w:style w:type="character" w:styleId="Refdenotadefim">
    <w:name w:val="endnote reference"/>
    <w:rsid w:val="004E6FF4"/>
    <w:rPr>
      <w:vertAlign w:val="superscript"/>
    </w:rPr>
  </w:style>
  <w:style w:type="character" w:styleId="Forte">
    <w:name w:val="Strong"/>
    <w:uiPriority w:val="22"/>
    <w:qFormat/>
    <w:rsid w:val="004E6FF4"/>
    <w:rPr>
      <w:b/>
      <w:bCs/>
    </w:rPr>
  </w:style>
  <w:style w:type="paragraph" w:styleId="Legenda">
    <w:name w:val="caption"/>
    <w:basedOn w:val="Normal"/>
    <w:next w:val="Normal"/>
    <w:unhideWhenUsed/>
    <w:qFormat/>
    <w:rsid w:val="004E6FF4"/>
    <w:pPr>
      <w:spacing w:after="120" w:line="360" w:lineRule="auto"/>
      <w:ind w:left="567" w:firstLine="0"/>
      <w:jc w:val="both"/>
    </w:pPr>
    <w:rPr>
      <w:rFonts w:ascii="Verdana" w:hAnsi="Verdana"/>
      <w:b/>
      <w:bCs/>
      <w:sz w:val="20"/>
      <w:szCs w:val="20"/>
    </w:rPr>
  </w:style>
  <w:style w:type="character" w:styleId="nfase">
    <w:name w:val="Emphasis"/>
    <w:basedOn w:val="Fontepargpadro"/>
    <w:uiPriority w:val="20"/>
    <w:qFormat/>
    <w:rsid w:val="004E6FF4"/>
    <w:rPr>
      <w:rFonts w:cs="Times New Roman"/>
      <w:i/>
    </w:rPr>
  </w:style>
  <w:style w:type="paragraph" w:styleId="CitaoIntensa">
    <w:name w:val="Intense Quote"/>
    <w:aliases w:val="Marcadores"/>
    <w:basedOn w:val="Normal"/>
    <w:next w:val="Normal"/>
    <w:link w:val="CitaoIntensaChar"/>
    <w:autoRedefine/>
    <w:uiPriority w:val="30"/>
    <w:qFormat/>
    <w:rsid w:val="004E6FF4"/>
    <w:pPr>
      <w:spacing w:after="120" w:line="360" w:lineRule="auto"/>
      <w:ind w:left="1287" w:hanging="360"/>
      <w:jc w:val="both"/>
    </w:pPr>
    <w:rPr>
      <w:rFonts w:ascii="Verdana" w:hAnsi="Verdana"/>
      <w:bCs/>
      <w:iCs/>
      <w:sz w:val="20"/>
    </w:rPr>
  </w:style>
  <w:style w:type="character" w:customStyle="1" w:styleId="CitaoIntensaChar">
    <w:name w:val="Citação Intensa Char"/>
    <w:aliases w:val="Marcadores Char"/>
    <w:basedOn w:val="Fontepargpadro"/>
    <w:link w:val="CitaoIntensa"/>
    <w:uiPriority w:val="30"/>
    <w:rsid w:val="004E6FF4"/>
    <w:rPr>
      <w:rFonts w:ascii="Verdana" w:eastAsia="Times New Roman" w:hAnsi="Verdana" w:cs="Times New Roman"/>
      <w:bCs/>
      <w:iCs/>
      <w:sz w:val="20"/>
      <w:szCs w:val="24"/>
      <w:lang w:eastAsia="pt-BR"/>
    </w:rPr>
  </w:style>
  <w:style w:type="paragraph" w:styleId="Recuodecorpodetexto2">
    <w:name w:val="Body Text Indent 2"/>
    <w:basedOn w:val="Normal"/>
    <w:link w:val="Recuodecorpodetexto2Char"/>
    <w:uiPriority w:val="99"/>
    <w:semiHidden/>
    <w:unhideWhenUsed/>
    <w:rsid w:val="00096517"/>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96517"/>
    <w:rPr>
      <w:rFonts w:ascii="Arial" w:eastAsia="Times New Roman" w:hAnsi="Arial"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0"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2CA9"/>
    <w:pPr>
      <w:spacing w:after="480" w:line="240" w:lineRule="auto"/>
      <w:ind w:firstLine="873"/>
    </w:pPr>
    <w:rPr>
      <w:rFonts w:ascii="Arial" w:eastAsia="Times New Roman" w:hAnsi="Arial" w:cs="Times New Roman"/>
      <w:sz w:val="24"/>
      <w:szCs w:val="24"/>
      <w:lang w:eastAsia="pt-BR"/>
    </w:rPr>
  </w:style>
  <w:style w:type="paragraph" w:styleId="Ttulo1">
    <w:name w:val="heading 1"/>
    <w:basedOn w:val="Normal"/>
    <w:next w:val="Normal"/>
    <w:link w:val="Ttulo1Char"/>
    <w:qFormat/>
    <w:rsid w:val="004E6FF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Título 2 GAPEM"/>
    <w:basedOn w:val="Normal"/>
    <w:next w:val="Normal"/>
    <w:link w:val="Ttulo2Char"/>
    <w:qFormat/>
    <w:rsid w:val="004E6FF4"/>
    <w:pPr>
      <w:pBdr>
        <w:bottom w:val="single" w:sz="4" w:space="1" w:color="622423"/>
      </w:pBdr>
      <w:spacing w:before="400" w:after="200" w:line="252" w:lineRule="auto"/>
      <w:ind w:firstLine="0"/>
      <w:jc w:val="center"/>
      <w:outlineLvl w:val="1"/>
    </w:pPr>
    <w:rPr>
      <w:rFonts w:ascii="Cambria" w:hAnsi="Cambria"/>
      <w:caps/>
      <w:color w:val="632423"/>
      <w:spacing w:val="15"/>
      <w:lang w:val="en-US" w:bidi="en-US"/>
    </w:rPr>
  </w:style>
  <w:style w:type="paragraph" w:styleId="Ttulo3">
    <w:name w:val="heading 3"/>
    <w:aliases w:val="Título 3 GAPEM"/>
    <w:basedOn w:val="Normal"/>
    <w:next w:val="Normal"/>
    <w:link w:val="Ttulo3Char"/>
    <w:qFormat/>
    <w:rsid w:val="003A2CA9"/>
    <w:pPr>
      <w:keepNext/>
      <w:overflowPunct w:val="0"/>
      <w:autoSpaceDE w:val="0"/>
      <w:autoSpaceDN w:val="0"/>
      <w:adjustRightInd w:val="0"/>
      <w:spacing w:after="0"/>
      <w:ind w:firstLine="0"/>
      <w:jc w:val="center"/>
      <w:textAlignment w:val="baseline"/>
      <w:outlineLvl w:val="2"/>
    </w:pPr>
    <w:rPr>
      <w:rFonts w:ascii="Bookman Old Style" w:hAnsi="Bookman Old Style"/>
      <w:szCs w:val="20"/>
    </w:rPr>
  </w:style>
  <w:style w:type="paragraph" w:styleId="Ttulo4">
    <w:name w:val="heading 4"/>
    <w:basedOn w:val="Normal"/>
    <w:next w:val="Normal"/>
    <w:link w:val="Ttulo4Char"/>
    <w:unhideWhenUsed/>
    <w:qFormat/>
    <w:rsid w:val="004E6FF4"/>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qFormat/>
    <w:rsid w:val="004E6FF4"/>
    <w:pPr>
      <w:spacing w:before="320" w:after="120" w:line="252" w:lineRule="auto"/>
      <w:ind w:firstLine="0"/>
      <w:jc w:val="center"/>
      <w:outlineLvl w:val="4"/>
    </w:pPr>
    <w:rPr>
      <w:rFonts w:ascii="Cambria" w:hAnsi="Cambria"/>
      <w:caps/>
      <w:color w:val="622423"/>
      <w:spacing w:val="10"/>
      <w:sz w:val="22"/>
      <w:szCs w:val="22"/>
      <w:lang w:val="en-US" w:bidi="en-US"/>
    </w:rPr>
  </w:style>
  <w:style w:type="paragraph" w:styleId="Ttulo6">
    <w:name w:val="heading 6"/>
    <w:basedOn w:val="Normal"/>
    <w:next w:val="Normal"/>
    <w:link w:val="Ttulo6Char"/>
    <w:qFormat/>
    <w:rsid w:val="004E6FF4"/>
    <w:pPr>
      <w:spacing w:after="120" w:line="252" w:lineRule="auto"/>
      <w:ind w:firstLine="0"/>
      <w:jc w:val="center"/>
      <w:outlineLvl w:val="5"/>
    </w:pPr>
    <w:rPr>
      <w:rFonts w:ascii="Cambria" w:hAnsi="Cambria"/>
      <w:caps/>
      <w:color w:val="943634"/>
      <w:spacing w:val="10"/>
      <w:sz w:val="22"/>
      <w:szCs w:val="22"/>
      <w:lang w:val="en-US" w:bidi="en-US"/>
    </w:rPr>
  </w:style>
  <w:style w:type="paragraph" w:styleId="Ttulo7">
    <w:name w:val="heading 7"/>
    <w:basedOn w:val="Normal"/>
    <w:next w:val="Normal"/>
    <w:link w:val="Ttulo7Char"/>
    <w:qFormat/>
    <w:rsid w:val="004E6FF4"/>
    <w:pPr>
      <w:spacing w:after="120" w:line="252" w:lineRule="auto"/>
      <w:ind w:firstLine="0"/>
      <w:jc w:val="center"/>
      <w:outlineLvl w:val="6"/>
    </w:pPr>
    <w:rPr>
      <w:rFonts w:ascii="Cambria" w:hAnsi="Cambria"/>
      <w:i/>
      <w:iCs/>
      <w:caps/>
      <w:color w:val="943634"/>
      <w:spacing w:val="10"/>
      <w:sz w:val="22"/>
      <w:szCs w:val="22"/>
      <w:lang w:val="en-US" w:bidi="en-US"/>
    </w:rPr>
  </w:style>
  <w:style w:type="paragraph" w:styleId="Ttulo8">
    <w:name w:val="heading 8"/>
    <w:basedOn w:val="Normal"/>
    <w:next w:val="Normal"/>
    <w:link w:val="Ttulo8Char"/>
    <w:qFormat/>
    <w:rsid w:val="004E6FF4"/>
    <w:pPr>
      <w:spacing w:after="120" w:line="252" w:lineRule="auto"/>
      <w:ind w:firstLine="0"/>
      <w:jc w:val="center"/>
      <w:outlineLvl w:val="7"/>
    </w:pPr>
    <w:rPr>
      <w:rFonts w:ascii="Cambria" w:hAnsi="Cambria"/>
      <w:caps/>
      <w:spacing w:val="10"/>
      <w:sz w:val="20"/>
      <w:szCs w:val="20"/>
      <w:lang w:val="en-US" w:bidi="en-US"/>
    </w:rPr>
  </w:style>
  <w:style w:type="paragraph" w:styleId="Ttulo9">
    <w:name w:val="heading 9"/>
    <w:basedOn w:val="Normal"/>
    <w:next w:val="Normal"/>
    <w:link w:val="Ttulo9Char"/>
    <w:qFormat/>
    <w:rsid w:val="004E6FF4"/>
    <w:pPr>
      <w:spacing w:after="120" w:line="252" w:lineRule="auto"/>
      <w:ind w:firstLine="0"/>
      <w:jc w:val="center"/>
      <w:outlineLvl w:val="8"/>
    </w:pPr>
    <w:rPr>
      <w:rFonts w:ascii="Cambria" w:hAnsi="Cambria"/>
      <w:i/>
      <w:iCs/>
      <w:caps/>
      <w:spacing w:val="10"/>
      <w:sz w:val="20"/>
      <w:szCs w:val="20"/>
      <w:lang w:val="en-US" w:bidi="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aliases w:val="Título 3 GAPEM Char"/>
    <w:basedOn w:val="Fontepargpadro"/>
    <w:link w:val="Ttulo3"/>
    <w:rsid w:val="003A2CA9"/>
    <w:rPr>
      <w:rFonts w:ascii="Bookman Old Style" w:eastAsia="Times New Roman" w:hAnsi="Bookman Old Style" w:cs="Times New Roman"/>
      <w:sz w:val="24"/>
      <w:szCs w:val="20"/>
      <w:lang w:eastAsia="pt-BR"/>
    </w:rPr>
  </w:style>
  <w:style w:type="character" w:styleId="Refdecomentrio">
    <w:name w:val="annotation reference"/>
    <w:basedOn w:val="Fontepargpadro"/>
    <w:unhideWhenUsed/>
    <w:rsid w:val="008A39F2"/>
    <w:rPr>
      <w:sz w:val="16"/>
      <w:szCs w:val="16"/>
    </w:rPr>
  </w:style>
  <w:style w:type="paragraph" w:styleId="Textodecomentrio">
    <w:name w:val="annotation text"/>
    <w:basedOn w:val="Normal"/>
    <w:link w:val="TextodecomentrioChar"/>
    <w:unhideWhenUsed/>
    <w:rsid w:val="008A39F2"/>
    <w:rPr>
      <w:sz w:val="20"/>
      <w:szCs w:val="20"/>
    </w:rPr>
  </w:style>
  <w:style w:type="character" w:customStyle="1" w:styleId="TextodecomentrioChar">
    <w:name w:val="Texto de comentário Char"/>
    <w:basedOn w:val="Fontepargpadro"/>
    <w:link w:val="Textodecomentrio"/>
    <w:rsid w:val="008A39F2"/>
    <w:rPr>
      <w:rFonts w:ascii="Arial" w:eastAsia="Times New Roman" w:hAnsi="Arial" w:cs="Times New Roman"/>
      <w:sz w:val="20"/>
      <w:szCs w:val="20"/>
      <w:lang w:eastAsia="pt-BR"/>
    </w:rPr>
  </w:style>
  <w:style w:type="paragraph" w:styleId="Assuntodocomentrio">
    <w:name w:val="annotation subject"/>
    <w:basedOn w:val="Textodecomentrio"/>
    <w:next w:val="Textodecomentrio"/>
    <w:link w:val="AssuntodocomentrioChar"/>
    <w:unhideWhenUsed/>
    <w:rsid w:val="008A39F2"/>
    <w:rPr>
      <w:b/>
      <w:bCs/>
    </w:rPr>
  </w:style>
  <w:style w:type="character" w:customStyle="1" w:styleId="AssuntodocomentrioChar">
    <w:name w:val="Assunto do comentário Char"/>
    <w:basedOn w:val="TextodecomentrioChar"/>
    <w:link w:val="Assuntodocomentrio"/>
    <w:rsid w:val="008A39F2"/>
    <w:rPr>
      <w:rFonts w:ascii="Arial" w:eastAsia="Times New Roman" w:hAnsi="Arial" w:cs="Times New Roman"/>
      <w:b/>
      <w:bCs/>
      <w:sz w:val="20"/>
      <w:szCs w:val="20"/>
      <w:lang w:eastAsia="pt-BR"/>
    </w:rPr>
  </w:style>
  <w:style w:type="paragraph" w:styleId="Textodebalo">
    <w:name w:val="Balloon Text"/>
    <w:basedOn w:val="Normal"/>
    <w:link w:val="TextodebaloChar"/>
    <w:unhideWhenUsed/>
    <w:rsid w:val="008A39F2"/>
    <w:pPr>
      <w:spacing w:after="0"/>
    </w:pPr>
    <w:rPr>
      <w:rFonts w:ascii="Tahoma" w:hAnsi="Tahoma" w:cs="Tahoma"/>
      <w:sz w:val="16"/>
      <w:szCs w:val="16"/>
    </w:rPr>
  </w:style>
  <w:style w:type="character" w:customStyle="1" w:styleId="TextodebaloChar">
    <w:name w:val="Texto de balão Char"/>
    <w:basedOn w:val="Fontepargpadro"/>
    <w:link w:val="Textodebalo"/>
    <w:rsid w:val="008A39F2"/>
    <w:rPr>
      <w:rFonts w:ascii="Tahoma" w:eastAsia="Times New Roman" w:hAnsi="Tahoma" w:cs="Tahoma"/>
      <w:sz w:val="16"/>
      <w:szCs w:val="16"/>
      <w:lang w:eastAsia="pt-BR"/>
    </w:rPr>
  </w:style>
  <w:style w:type="character" w:customStyle="1" w:styleId="Ttulo1Char">
    <w:name w:val="Título 1 Char"/>
    <w:basedOn w:val="Fontepargpadro"/>
    <w:link w:val="Ttulo1"/>
    <w:rsid w:val="004E6FF4"/>
    <w:rPr>
      <w:rFonts w:asciiTheme="majorHAnsi" w:eastAsiaTheme="majorEastAsia" w:hAnsiTheme="majorHAnsi" w:cstheme="majorBidi"/>
      <w:b/>
      <w:bCs/>
      <w:color w:val="365F91" w:themeColor="accent1" w:themeShade="BF"/>
      <w:sz w:val="28"/>
      <w:szCs w:val="28"/>
      <w:lang w:eastAsia="pt-BR"/>
    </w:rPr>
  </w:style>
  <w:style w:type="character" w:customStyle="1" w:styleId="Ttulo4Char">
    <w:name w:val="Título 4 Char"/>
    <w:basedOn w:val="Fontepargpadro"/>
    <w:link w:val="Ttulo4"/>
    <w:rsid w:val="004E6FF4"/>
    <w:rPr>
      <w:rFonts w:asciiTheme="majorHAnsi" w:eastAsiaTheme="majorEastAsia" w:hAnsiTheme="majorHAnsi" w:cstheme="majorBidi"/>
      <w:b/>
      <w:bCs/>
      <w:i/>
      <w:iCs/>
      <w:color w:val="4F81BD" w:themeColor="accent1"/>
      <w:sz w:val="24"/>
      <w:szCs w:val="24"/>
      <w:lang w:eastAsia="pt-BR"/>
    </w:rPr>
  </w:style>
  <w:style w:type="character" w:customStyle="1" w:styleId="Ttulo2Char">
    <w:name w:val="Título 2 Char"/>
    <w:aliases w:val="Título 2 GAPEM Char"/>
    <w:basedOn w:val="Fontepargpadro"/>
    <w:link w:val="Ttulo2"/>
    <w:rsid w:val="004E6FF4"/>
    <w:rPr>
      <w:rFonts w:ascii="Cambria" w:eastAsia="Times New Roman" w:hAnsi="Cambria" w:cs="Times New Roman"/>
      <w:caps/>
      <w:color w:val="632423"/>
      <w:spacing w:val="15"/>
      <w:sz w:val="24"/>
      <w:szCs w:val="24"/>
      <w:lang w:val="en-US" w:eastAsia="pt-BR" w:bidi="en-US"/>
    </w:rPr>
  </w:style>
  <w:style w:type="character" w:customStyle="1" w:styleId="Ttulo5Char">
    <w:name w:val="Título 5 Char"/>
    <w:basedOn w:val="Fontepargpadro"/>
    <w:link w:val="Ttulo5"/>
    <w:rsid w:val="004E6FF4"/>
    <w:rPr>
      <w:rFonts w:ascii="Cambria" w:eastAsia="Times New Roman" w:hAnsi="Cambria" w:cs="Times New Roman"/>
      <w:caps/>
      <w:color w:val="622423"/>
      <w:spacing w:val="10"/>
      <w:lang w:val="en-US" w:eastAsia="pt-BR" w:bidi="en-US"/>
    </w:rPr>
  </w:style>
  <w:style w:type="character" w:customStyle="1" w:styleId="Ttulo6Char">
    <w:name w:val="Título 6 Char"/>
    <w:basedOn w:val="Fontepargpadro"/>
    <w:link w:val="Ttulo6"/>
    <w:rsid w:val="004E6FF4"/>
    <w:rPr>
      <w:rFonts w:ascii="Cambria" w:eastAsia="Times New Roman" w:hAnsi="Cambria" w:cs="Times New Roman"/>
      <w:caps/>
      <w:color w:val="943634"/>
      <w:spacing w:val="10"/>
      <w:lang w:val="en-US" w:eastAsia="pt-BR" w:bidi="en-US"/>
    </w:rPr>
  </w:style>
  <w:style w:type="character" w:customStyle="1" w:styleId="Ttulo7Char">
    <w:name w:val="Título 7 Char"/>
    <w:basedOn w:val="Fontepargpadro"/>
    <w:link w:val="Ttulo7"/>
    <w:rsid w:val="004E6FF4"/>
    <w:rPr>
      <w:rFonts w:ascii="Cambria" w:eastAsia="Times New Roman" w:hAnsi="Cambria" w:cs="Times New Roman"/>
      <w:i/>
      <w:iCs/>
      <w:caps/>
      <w:color w:val="943634"/>
      <w:spacing w:val="10"/>
      <w:lang w:val="en-US" w:eastAsia="pt-BR" w:bidi="en-US"/>
    </w:rPr>
  </w:style>
  <w:style w:type="character" w:customStyle="1" w:styleId="Ttulo8Char">
    <w:name w:val="Título 8 Char"/>
    <w:basedOn w:val="Fontepargpadro"/>
    <w:link w:val="Ttulo8"/>
    <w:rsid w:val="004E6FF4"/>
    <w:rPr>
      <w:rFonts w:ascii="Cambria" w:eastAsia="Times New Roman" w:hAnsi="Cambria" w:cs="Times New Roman"/>
      <w:caps/>
      <w:spacing w:val="10"/>
      <w:sz w:val="20"/>
      <w:szCs w:val="20"/>
      <w:lang w:val="en-US" w:eastAsia="pt-BR" w:bidi="en-US"/>
    </w:rPr>
  </w:style>
  <w:style w:type="character" w:customStyle="1" w:styleId="Ttulo9Char">
    <w:name w:val="Título 9 Char"/>
    <w:basedOn w:val="Fontepargpadro"/>
    <w:link w:val="Ttulo9"/>
    <w:rsid w:val="004E6FF4"/>
    <w:rPr>
      <w:rFonts w:ascii="Cambria" w:eastAsia="Times New Roman" w:hAnsi="Cambria" w:cs="Times New Roman"/>
      <w:i/>
      <w:iCs/>
      <w:caps/>
      <w:spacing w:val="10"/>
      <w:sz w:val="20"/>
      <w:szCs w:val="20"/>
      <w:lang w:val="en-US" w:eastAsia="pt-BR" w:bidi="en-US"/>
    </w:rPr>
  </w:style>
  <w:style w:type="paragraph" w:styleId="NormalWeb">
    <w:name w:val="Normal (Web)"/>
    <w:basedOn w:val="Normal"/>
    <w:unhideWhenUsed/>
    <w:rsid w:val="004E6FF4"/>
    <w:pPr>
      <w:spacing w:before="100" w:beforeAutospacing="1" w:after="100" w:afterAutospacing="1"/>
      <w:ind w:firstLine="0"/>
    </w:pPr>
    <w:rPr>
      <w:rFonts w:ascii="Times New Roman" w:hAnsi="Times New Roman"/>
    </w:rPr>
  </w:style>
  <w:style w:type="character" w:customStyle="1" w:styleId="apple-converted-space">
    <w:name w:val="apple-converted-space"/>
    <w:basedOn w:val="Fontepargpadro"/>
    <w:rsid w:val="004E6FF4"/>
  </w:style>
  <w:style w:type="character" w:styleId="Hyperlink">
    <w:name w:val="Hyperlink"/>
    <w:uiPriority w:val="99"/>
    <w:unhideWhenUsed/>
    <w:rsid w:val="004E6FF4"/>
    <w:rPr>
      <w:color w:val="0000FF"/>
      <w:u w:val="single"/>
    </w:rPr>
  </w:style>
  <w:style w:type="paragraph" w:customStyle="1" w:styleId="western">
    <w:name w:val="western"/>
    <w:basedOn w:val="Normal"/>
    <w:rsid w:val="004E6FF4"/>
    <w:pPr>
      <w:spacing w:before="100" w:beforeAutospacing="1" w:after="100" w:afterAutospacing="1"/>
      <w:ind w:firstLine="0"/>
    </w:pPr>
    <w:rPr>
      <w:rFonts w:ascii="Times New Roman" w:hAnsi="Times New Roman"/>
    </w:rPr>
  </w:style>
  <w:style w:type="paragraph" w:customStyle="1" w:styleId="Default">
    <w:name w:val="Default"/>
    <w:rsid w:val="004E6FF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Typewriter">
    <w:name w:val="Typewriter"/>
    <w:rsid w:val="004E6FF4"/>
    <w:rPr>
      <w:rFonts w:ascii="Courier New" w:hAnsi="Courier New"/>
      <w:sz w:val="20"/>
    </w:rPr>
  </w:style>
  <w:style w:type="paragraph" w:styleId="Corpodetexto2">
    <w:name w:val="Body Text 2"/>
    <w:basedOn w:val="Normal"/>
    <w:link w:val="Corpodetexto2Char"/>
    <w:rsid w:val="004E6FF4"/>
    <w:pPr>
      <w:spacing w:after="200" w:line="252" w:lineRule="auto"/>
      <w:ind w:firstLine="0"/>
      <w:jc w:val="center"/>
    </w:pPr>
    <w:rPr>
      <w:szCs w:val="22"/>
      <w:lang w:val="en-US" w:bidi="en-US"/>
    </w:rPr>
  </w:style>
  <w:style w:type="character" w:customStyle="1" w:styleId="Corpodetexto2Char">
    <w:name w:val="Corpo de texto 2 Char"/>
    <w:basedOn w:val="Fontepargpadro"/>
    <w:link w:val="Corpodetexto2"/>
    <w:rsid w:val="004E6FF4"/>
    <w:rPr>
      <w:rFonts w:ascii="Arial" w:eastAsia="Times New Roman" w:hAnsi="Arial" w:cs="Times New Roman"/>
      <w:sz w:val="24"/>
      <w:lang w:val="en-US" w:eastAsia="pt-BR" w:bidi="en-US"/>
    </w:rPr>
  </w:style>
  <w:style w:type="paragraph" w:styleId="Textodenotaderodap">
    <w:name w:val="footnote text"/>
    <w:basedOn w:val="Normal"/>
    <w:link w:val="TextodenotaderodapChar"/>
    <w:semiHidden/>
    <w:rsid w:val="004E6FF4"/>
    <w:pPr>
      <w:spacing w:after="200" w:line="252" w:lineRule="auto"/>
      <w:ind w:firstLine="0"/>
    </w:pPr>
    <w:rPr>
      <w:rFonts w:ascii="Cambria" w:hAnsi="Cambria"/>
      <w:sz w:val="22"/>
      <w:szCs w:val="22"/>
      <w:lang w:val="en-US" w:bidi="en-US"/>
    </w:rPr>
  </w:style>
  <w:style w:type="character" w:customStyle="1" w:styleId="TextodenotaderodapChar">
    <w:name w:val="Texto de nota de rodapé Char"/>
    <w:basedOn w:val="Fontepargpadro"/>
    <w:link w:val="Textodenotaderodap"/>
    <w:semiHidden/>
    <w:rsid w:val="004E6FF4"/>
    <w:rPr>
      <w:rFonts w:ascii="Cambria" w:eastAsia="Times New Roman" w:hAnsi="Cambria" w:cs="Times New Roman"/>
      <w:lang w:val="en-US" w:eastAsia="pt-BR" w:bidi="en-US"/>
    </w:rPr>
  </w:style>
  <w:style w:type="paragraph" w:styleId="SemEspaamento">
    <w:name w:val="No Spacing"/>
    <w:basedOn w:val="Normal"/>
    <w:link w:val="SemEspaamentoChar"/>
    <w:uiPriority w:val="1"/>
    <w:qFormat/>
    <w:rsid w:val="004E6FF4"/>
    <w:pPr>
      <w:spacing w:after="0"/>
      <w:ind w:firstLine="0"/>
    </w:pPr>
    <w:rPr>
      <w:rFonts w:ascii="Cambria" w:hAnsi="Cambria"/>
      <w:sz w:val="20"/>
      <w:szCs w:val="20"/>
      <w:lang w:val="en-US" w:bidi="en-US"/>
    </w:rPr>
  </w:style>
  <w:style w:type="character" w:customStyle="1" w:styleId="SemEspaamentoChar">
    <w:name w:val="Sem Espaçamento Char"/>
    <w:link w:val="SemEspaamento"/>
    <w:uiPriority w:val="1"/>
    <w:rsid w:val="004E6FF4"/>
    <w:rPr>
      <w:rFonts w:ascii="Cambria" w:eastAsia="Times New Roman" w:hAnsi="Cambria" w:cs="Times New Roman"/>
      <w:sz w:val="20"/>
      <w:szCs w:val="20"/>
      <w:lang w:val="en-US" w:eastAsia="pt-BR" w:bidi="en-US"/>
    </w:rPr>
  </w:style>
  <w:style w:type="character" w:styleId="Refdenotaderodap">
    <w:name w:val="footnote reference"/>
    <w:rsid w:val="004E6FF4"/>
    <w:rPr>
      <w:vertAlign w:val="superscript"/>
    </w:rPr>
  </w:style>
  <w:style w:type="paragraph" w:styleId="Recuodecorpodetexto">
    <w:name w:val="Body Text Indent"/>
    <w:basedOn w:val="Normal"/>
    <w:link w:val="RecuodecorpodetextoChar"/>
    <w:unhideWhenUsed/>
    <w:rsid w:val="004E6FF4"/>
    <w:pPr>
      <w:spacing w:after="120" w:line="276" w:lineRule="auto"/>
      <w:ind w:left="283" w:firstLine="0"/>
    </w:pPr>
    <w:rPr>
      <w:rFonts w:ascii="Calibri" w:hAnsi="Calibri"/>
      <w:sz w:val="22"/>
      <w:szCs w:val="22"/>
    </w:rPr>
  </w:style>
  <w:style w:type="character" w:customStyle="1" w:styleId="RecuodecorpodetextoChar">
    <w:name w:val="Recuo de corpo de texto Char"/>
    <w:basedOn w:val="Fontepargpadro"/>
    <w:link w:val="Recuodecorpodetexto"/>
    <w:rsid w:val="004E6FF4"/>
    <w:rPr>
      <w:rFonts w:ascii="Calibri" w:eastAsia="Times New Roman" w:hAnsi="Calibri" w:cs="Times New Roman"/>
      <w:lang w:eastAsia="pt-BR"/>
    </w:rPr>
  </w:style>
  <w:style w:type="paragraph" w:styleId="Ttulo">
    <w:name w:val="Title"/>
    <w:basedOn w:val="Normal"/>
    <w:next w:val="Normal"/>
    <w:link w:val="TtuloChar"/>
    <w:qFormat/>
    <w:rsid w:val="004E6FF4"/>
    <w:pPr>
      <w:pBdr>
        <w:top w:val="dotted" w:sz="2" w:space="1" w:color="632423"/>
        <w:bottom w:val="dotted" w:sz="2" w:space="6" w:color="632423"/>
      </w:pBdr>
      <w:spacing w:before="500" w:after="300"/>
      <w:ind w:firstLine="0"/>
      <w:jc w:val="center"/>
    </w:pPr>
    <w:rPr>
      <w:rFonts w:ascii="Cambria" w:hAnsi="Cambria"/>
      <w:caps/>
      <w:color w:val="632423"/>
      <w:spacing w:val="50"/>
      <w:sz w:val="44"/>
      <w:szCs w:val="44"/>
      <w:lang w:val="en-US" w:bidi="en-US"/>
    </w:rPr>
  </w:style>
  <w:style w:type="character" w:customStyle="1" w:styleId="TtuloChar">
    <w:name w:val="Título Char"/>
    <w:basedOn w:val="Fontepargpadro"/>
    <w:link w:val="Ttulo"/>
    <w:rsid w:val="004E6FF4"/>
    <w:rPr>
      <w:rFonts w:ascii="Cambria" w:eastAsia="Times New Roman" w:hAnsi="Cambria" w:cs="Times New Roman"/>
      <w:caps/>
      <w:color w:val="632423"/>
      <w:spacing w:val="50"/>
      <w:sz w:val="44"/>
      <w:szCs w:val="44"/>
      <w:lang w:val="en-US" w:eastAsia="pt-BR" w:bidi="en-US"/>
    </w:rPr>
  </w:style>
  <w:style w:type="paragraph" w:customStyle="1" w:styleId="Tabela">
    <w:name w:val="Tabela"/>
    <w:basedOn w:val="Normal"/>
    <w:link w:val="TabelaChar"/>
    <w:autoRedefine/>
    <w:qFormat/>
    <w:rsid w:val="00431178"/>
    <w:pPr>
      <w:spacing w:after="0"/>
      <w:ind w:firstLine="0"/>
      <w:jc w:val="center"/>
    </w:pPr>
    <w:rPr>
      <w:rFonts w:ascii="Verdana" w:eastAsia="Arial Unicode MS" w:hAnsi="Verdana"/>
      <w:b/>
      <w:sz w:val="18"/>
      <w:szCs w:val="20"/>
      <w:lang w:val="x-none"/>
    </w:rPr>
  </w:style>
  <w:style w:type="character" w:customStyle="1" w:styleId="TabelaChar">
    <w:name w:val="Tabela Char"/>
    <w:link w:val="Tabela"/>
    <w:rsid w:val="00431178"/>
    <w:rPr>
      <w:rFonts w:ascii="Verdana" w:eastAsia="Arial Unicode MS" w:hAnsi="Verdana" w:cs="Times New Roman"/>
      <w:b/>
      <w:sz w:val="18"/>
      <w:szCs w:val="20"/>
      <w:lang w:val="x-none" w:eastAsia="pt-BR"/>
    </w:rPr>
  </w:style>
  <w:style w:type="paragraph" w:customStyle="1" w:styleId="Tabela2">
    <w:name w:val="Tabela 2"/>
    <w:basedOn w:val="Recuodecorpodetexto"/>
    <w:link w:val="Tabela2Char"/>
    <w:autoRedefine/>
    <w:qFormat/>
    <w:rsid w:val="004E6FF4"/>
    <w:pPr>
      <w:keepNext/>
      <w:keepLines/>
      <w:spacing w:after="0" w:line="240" w:lineRule="auto"/>
      <w:ind w:left="-108"/>
    </w:pPr>
    <w:rPr>
      <w:rFonts w:ascii="Verdana" w:hAnsi="Verdana"/>
      <w:bCs/>
      <w:color w:val="000000"/>
      <w:sz w:val="20"/>
      <w:szCs w:val="18"/>
      <w:lang w:val="x-none"/>
    </w:rPr>
  </w:style>
  <w:style w:type="character" w:customStyle="1" w:styleId="Tabela2Char">
    <w:name w:val="Tabela 2 Char"/>
    <w:link w:val="Tabela2"/>
    <w:rsid w:val="004E6FF4"/>
    <w:rPr>
      <w:rFonts w:ascii="Verdana" w:eastAsia="Times New Roman" w:hAnsi="Verdana" w:cs="Times New Roman"/>
      <w:bCs/>
      <w:color w:val="000000"/>
      <w:sz w:val="20"/>
      <w:szCs w:val="18"/>
      <w:lang w:val="x-none" w:eastAsia="pt-BR"/>
    </w:rPr>
  </w:style>
  <w:style w:type="paragraph" w:styleId="Corpodetexto3">
    <w:name w:val="Body Text 3"/>
    <w:basedOn w:val="Normal"/>
    <w:link w:val="Corpodetexto3Char"/>
    <w:uiPriority w:val="99"/>
    <w:semiHidden/>
    <w:unhideWhenUsed/>
    <w:rsid w:val="004E6FF4"/>
    <w:pPr>
      <w:spacing w:after="120" w:line="276" w:lineRule="auto"/>
      <w:ind w:firstLine="0"/>
    </w:pPr>
    <w:rPr>
      <w:rFonts w:ascii="Calibri" w:hAnsi="Calibri"/>
      <w:sz w:val="16"/>
      <w:szCs w:val="16"/>
    </w:rPr>
  </w:style>
  <w:style w:type="character" w:customStyle="1" w:styleId="Corpodetexto3Char">
    <w:name w:val="Corpo de texto 3 Char"/>
    <w:basedOn w:val="Fontepargpadro"/>
    <w:link w:val="Corpodetexto3"/>
    <w:uiPriority w:val="99"/>
    <w:semiHidden/>
    <w:rsid w:val="004E6FF4"/>
    <w:rPr>
      <w:rFonts w:ascii="Calibri" w:eastAsia="Times New Roman" w:hAnsi="Calibri" w:cs="Times New Roman"/>
      <w:sz w:val="16"/>
      <w:szCs w:val="16"/>
      <w:lang w:eastAsia="pt-BR"/>
    </w:rPr>
  </w:style>
  <w:style w:type="table" w:styleId="Tabelacomgrade">
    <w:name w:val="Table Grid"/>
    <w:basedOn w:val="Tabelanormal"/>
    <w:uiPriority w:val="59"/>
    <w:rsid w:val="004E6FF4"/>
    <w:pPr>
      <w:spacing w:after="0" w:line="240" w:lineRule="auto"/>
    </w:pPr>
    <w:rPr>
      <w:rFonts w:ascii="Calibri" w:eastAsia="Calibri" w:hAnsi="Calibri"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ombreamentoClaro-nfase11">
    <w:name w:val="Sombreamento Claro - Ênfase 11"/>
    <w:basedOn w:val="Tabelanormal"/>
    <w:uiPriority w:val="60"/>
    <w:rsid w:val="004E6FF4"/>
    <w:pPr>
      <w:spacing w:after="0" w:line="240" w:lineRule="auto"/>
    </w:pPr>
    <w:rPr>
      <w:rFonts w:ascii="Calibri" w:eastAsia="Times New Roman"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Cabealho">
    <w:name w:val="header"/>
    <w:basedOn w:val="Normal"/>
    <w:link w:val="CabealhoChar"/>
    <w:uiPriority w:val="99"/>
    <w:unhideWhenUsed/>
    <w:rsid w:val="004E6FF4"/>
    <w:pPr>
      <w:tabs>
        <w:tab w:val="center" w:pos="4252"/>
        <w:tab w:val="right" w:pos="8504"/>
      </w:tabs>
      <w:spacing w:after="0"/>
      <w:ind w:firstLine="0"/>
    </w:pPr>
    <w:rPr>
      <w:rFonts w:ascii="Calibri" w:hAnsi="Calibri"/>
      <w:sz w:val="22"/>
      <w:szCs w:val="22"/>
    </w:rPr>
  </w:style>
  <w:style w:type="character" w:customStyle="1" w:styleId="CabealhoChar">
    <w:name w:val="Cabeçalho Char"/>
    <w:basedOn w:val="Fontepargpadro"/>
    <w:link w:val="Cabealho"/>
    <w:uiPriority w:val="99"/>
    <w:rsid w:val="004E6FF4"/>
    <w:rPr>
      <w:rFonts w:ascii="Calibri" w:eastAsia="Times New Roman" w:hAnsi="Calibri" w:cs="Times New Roman"/>
      <w:lang w:eastAsia="pt-BR"/>
    </w:rPr>
  </w:style>
  <w:style w:type="paragraph" w:styleId="Rodap">
    <w:name w:val="footer"/>
    <w:basedOn w:val="Normal"/>
    <w:link w:val="RodapChar"/>
    <w:unhideWhenUsed/>
    <w:rsid w:val="004E6FF4"/>
    <w:pPr>
      <w:tabs>
        <w:tab w:val="center" w:pos="4252"/>
        <w:tab w:val="right" w:pos="8504"/>
      </w:tabs>
      <w:spacing w:after="0"/>
      <w:ind w:firstLine="0"/>
    </w:pPr>
    <w:rPr>
      <w:rFonts w:ascii="Calibri" w:hAnsi="Calibri"/>
      <w:sz w:val="22"/>
      <w:szCs w:val="22"/>
    </w:rPr>
  </w:style>
  <w:style w:type="character" w:customStyle="1" w:styleId="RodapChar">
    <w:name w:val="Rodapé Char"/>
    <w:basedOn w:val="Fontepargpadro"/>
    <w:link w:val="Rodap"/>
    <w:rsid w:val="004E6FF4"/>
    <w:rPr>
      <w:rFonts w:ascii="Calibri" w:eastAsia="Times New Roman" w:hAnsi="Calibri" w:cs="Times New Roman"/>
      <w:lang w:eastAsia="pt-BR"/>
    </w:rPr>
  </w:style>
  <w:style w:type="table" w:styleId="ListaMdia11">
    <w:name w:val="Medium List 1"/>
    <w:basedOn w:val="Tabelanormal"/>
    <w:uiPriority w:val="65"/>
    <w:rsid w:val="004E6FF4"/>
    <w:pPr>
      <w:spacing w:after="0" w:line="240" w:lineRule="auto"/>
    </w:pPr>
    <w:rPr>
      <w:rFonts w:ascii="Calibri" w:eastAsia="Times New Roman"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rPr>
        <w:rFonts w:ascii="Calibri Light" w:eastAsia="Times New Roman" w:hAnsi="Calibri Light"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Clara-nfase11">
    <w:name w:val="Light List Accent 1"/>
    <w:basedOn w:val="Tabelanormal"/>
    <w:uiPriority w:val="61"/>
    <w:rsid w:val="004E6FF4"/>
    <w:pPr>
      <w:spacing w:after="0" w:line="240" w:lineRule="auto"/>
    </w:pPr>
    <w:rPr>
      <w:rFonts w:ascii="Calibri" w:eastAsia="Times New Roman" w:hAnsi="Calibri" w:cs="Times New Roman"/>
      <w:sz w:val="20"/>
      <w:szCs w:val="20"/>
      <w:lang w:eastAsia="pt-B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ombreamentoClaro-nfase5">
    <w:name w:val="Light Shading Accent 5"/>
    <w:basedOn w:val="Tabelanormal"/>
    <w:uiPriority w:val="60"/>
    <w:rsid w:val="004E6FF4"/>
    <w:pPr>
      <w:spacing w:after="0" w:line="240" w:lineRule="auto"/>
    </w:pPr>
    <w:rPr>
      <w:rFonts w:ascii="Calibri" w:eastAsia="Times New Roman" w:hAnsi="Calibri" w:cs="Times New Roman"/>
      <w:color w:val="31849B"/>
      <w:sz w:val="20"/>
      <w:szCs w:val="20"/>
      <w:lang w:eastAsia="pt-B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Reviso">
    <w:name w:val="Revision"/>
    <w:hidden/>
    <w:uiPriority w:val="99"/>
    <w:semiHidden/>
    <w:rsid w:val="004E6FF4"/>
    <w:pPr>
      <w:spacing w:after="0" w:line="240" w:lineRule="auto"/>
    </w:pPr>
    <w:rPr>
      <w:rFonts w:ascii="Calibri" w:eastAsia="Times New Roman" w:hAnsi="Calibri" w:cs="Times New Roman"/>
      <w:lang w:eastAsia="pt-BR"/>
    </w:rPr>
  </w:style>
  <w:style w:type="paragraph" w:customStyle="1" w:styleId="Quadro">
    <w:name w:val="Quadro"/>
    <w:basedOn w:val="Normal"/>
    <w:next w:val="Normal"/>
    <w:rsid w:val="004E6FF4"/>
    <w:pPr>
      <w:keepNext/>
      <w:numPr>
        <w:numId w:val="9"/>
      </w:numPr>
      <w:spacing w:after="120" w:line="360" w:lineRule="auto"/>
      <w:jc w:val="center"/>
      <w:outlineLvl w:val="4"/>
    </w:pPr>
    <w:rPr>
      <w:b/>
      <w:color w:val="0000FF"/>
      <w:sz w:val="20"/>
      <w:szCs w:val="20"/>
    </w:rPr>
  </w:style>
  <w:style w:type="paragraph" w:customStyle="1" w:styleId="email">
    <w:name w:val="email"/>
    <w:basedOn w:val="Normal"/>
    <w:autoRedefine/>
    <w:rsid w:val="004E6FF4"/>
    <w:pPr>
      <w:spacing w:after="120" w:line="360" w:lineRule="auto"/>
      <w:ind w:left="567" w:firstLine="0"/>
      <w:jc w:val="both"/>
    </w:pPr>
    <w:rPr>
      <w:rFonts w:ascii="Batang" w:eastAsia="Batang" w:hAnsi="Batang" w:cs="Arial"/>
      <w:sz w:val="28"/>
      <w:szCs w:val="28"/>
      <w:lang w:eastAsia="en-US"/>
    </w:rPr>
  </w:style>
  <w:style w:type="paragraph" w:customStyle="1" w:styleId="font0">
    <w:name w:val="font0"/>
    <w:basedOn w:val="Normal"/>
    <w:rsid w:val="004E6FF4"/>
    <w:pPr>
      <w:spacing w:before="100" w:beforeAutospacing="1" w:after="100" w:afterAutospacing="1" w:line="360" w:lineRule="auto"/>
      <w:ind w:left="567" w:firstLine="0"/>
      <w:jc w:val="both"/>
    </w:pPr>
    <w:rPr>
      <w:rFonts w:eastAsia="Arial Unicode MS" w:cs="Arial"/>
      <w:sz w:val="20"/>
      <w:szCs w:val="20"/>
    </w:rPr>
  </w:style>
  <w:style w:type="paragraph" w:customStyle="1" w:styleId="xl29">
    <w:name w:val="xl29"/>
    <w:basedOn w:val="Normal"/>
    <w:rsid w:val="004E6FF4"/>
    <w:pPr>
      <w:spacing w:before="100" w:beforeAutospacing="1" w:after="100" w:afterAutospacing="1" w:line="360" w:lineRule="auto"/>
      <w:ind w:left="567" w:firstLine="0"/>
      <w:jc w:val="both"/>
    </w:pPr>
    <w:rPr>
      <w:rFonts w:eastAsia="Arial Unicode MS" w:cs="Arial"/>
      <w:sz w:val="20"/>
    </w:rPr>
  </w:style>
  <w:style w:type="paragraph" w:customStyle="1" w:styleId="xl30">
    <w:name w:val="xl30"/>
    <w:basedOn w:val="Normal"/>
    <w:rsid w:val="004E6FF4"/>
    <w:pPr>
      <w:pBdr>
        <w:top w:val="double" w:sz="6" w:space="0" w:color="auto"/>
        <w:left w:val="single" w:sz="4" w:space="0" w:color="auto"/>
        <w:bottom w:val="single" w:sz="4" w:space="0" w:color="auto"/>
        <w:right w:val="single" w:sz="4" w:space="0" w:color="auto"/>
      </w:pBdr>
      <w:spacing w:before="100" w:beforeAutospacing="1" w:after="100" w:afterAutospacing="1" w:line="360" w:lineRule="auto"/>
      <w:ind w:left="567" w:firstLine="0"/>
      <w:jc w:val="both"/>
    </w:pPr>
    <w:rPr>
      <w:rFonts w:ascii="Arial Unicode MS" w:eastAsia="Arial Unicode MS" w:hAnsi="Arial Unicode MS" w:cs="Arial Unicode MS"/>
      <w:sz w:val="20"/>
    </w:rPr>
  </w:style>
  <w:style w:type="paragraph" w:customStyle="1" w:styleId="xl31">
    <w:name w:val="xl31"/>
    <w:basedOn w:val="Normal"/>
    <w:rsid w:val="004E6FF4"/>
    <w:pPr>
      <w:pBdr>
        <w:top w:val="single" w:sz="4" w:space="0" w:color="auto"/>
        <w:left w:val="single" w:sz="4" w:space="0" w:color="auto"/>
        <w:bottom w:val="single" w:sz="4" w:space="0" w:color="auto"/>
        <w:right w:val="single" w:sz="4" w:space="0" w:color="auto"/>
      </w:pBdr>
      <w:spacing w:before="100" w:beforeAutospacing="1" w:after="100" w:afterAutospacing="1" w:line="360" w:lineRule="auto"/>
      <w:ind w:left="567" w:firstLine="0"/>
      <w:jc w:val="center"/>
    </w:pPr>
    <w:rPr>
      <w:rFonts w:ascii="Arial Unicode MS" w:eastAsia="Arial Unicode MS" w:hAnsi="Arial Unicode MS" w:cs="Arial Unicode MS"/>
      <w:sz w:val="16"/>
      <w:szCs w:val="16"/>
    </w:rPr>
  </w:style>
  <w:style w:type="paragraph" w:customStyle="1" w:styleId="xl32">
    <w:name w:val="xl32"/>
    <w:basedOn w:val="Normal"/>
    <w:rsid w:val="004E6FF4"/>
    <w:pPr>
      <w:pBdr>
        <w:bottom w:val="single" w:sz="4" w:space="0" w:color="auto"/>
        <w:right w:val="single" w:sz="4" w:space="0" w:color="auto"/>
      </w:pBdr>
      <w:spacing w:before="100" w:beforeAutospacing="1" w:after="100" w:afterAutospacing="1" w:line="360" w:lineRule="auto"/>
      <w:ind w:left="567" w:firstLine="0"/>
      <w:jc w:val="both"/>
    </w:pPr>
    <w:rPr>
      <w:rFonts w:ascii="Arial Unicode MS" w:eastAsia="Arial Unicode MS" w:hAnsi="Arial Unicode MS" w:cs="Arial Unicode MS"/>
      <w:sz w:val="20"/>
    </w:rPr>
  </w:style>
  <w:style w:type="paragraph" w:customStyle="1" w:styleId="xl33">
    <w:name w:val="xl33"/>
    <w:basedOn w:val="Normal"/>
    <w:rsid w:val="004E6FF4"/>
    <w:pPr>
      <w:pBdr>
        <w:top w:val="single" w:sz="4" w:space="0" w:color="auto"/>
        <w:bottom w:val="single" w:sz="4" w:space="0" w:color="auto"/>
      </w:pBdr>
      <w:spacing w:before="100" w:beforeAutospacing="1" w:after="100" w:afterAutospacing="1" w:line="360" w:lineRule="auto"/>
      <w:ind w:left="567" w:firstLine="0"/>
      <w:jc w:val="both"/>
    </w:pPr>
    <w:rPr>
      <w:rFonts w:eastAsia="Arial Unicode MS" w:cs="Arial"/>
      <w:sz w:val="20"/>
    </w:rPr>
  </w:style>
  <w:style w:type="paragraph" w:customStyle="1" w:styleId="xl34">
    <w:name w:val="xl34"/>
    <w:basedOn w:val="Normal"/>
    <w:rsid w:val="004E6FF4"/>
    <w:pPr>
      <w:pBdr>
        <w:top w:val="double" w:sz="6" w:space="0" w:color="auto"/>
        <w:left w:val="double" w:sz="6" w:space="0" w:color="auto"/>
        <w:bottom w:val="double" w:sz="6" w:space="0" w:color="auto"/>
      </w:pBdr>
      <w:spacing w:before="100" w:beforeAutospacing="1" w:after="100" w:afterAutospacing="1" w:line="360" w:lineRule="auto"/>
      <w:ind w:left="567" w:firstLine="0"/>
      <w:jc w:val="both"/>
    </w:pPr>
    <w:rPr>
      <w:rFonts w:ascii="Arial Unicode MS" w:eastAsia="Arial Unicode MS" w:hAnsi="Arial Unicode MS" w:cs="Arial Unicode MS"/>
      <w:sz w:val="16"/>
      <w:szCs w:val="16"/>
    </w:rPr>
  </w:style>
  <w:style w:type="paragraph" w:customStyle="1" w:styleId="xl35">
    <w:name w:val="xl35"/>
    <w:basedOn w:val="Normal"/>
    <w:rsid w:val="004E6FF4"/>
    <w:pPr>
      <w:pBdr>
        <w:top w:val="double" w:sz="6" w:space="0" w:color="auto"/>
        <w:bottom w:val="double" w:sz="6" w:space="0" w:color="auto"/>
      </w:pBdr>
      <w:spacing w:before="100" w:beforeAutospacing="1" w:after="100" w:afterAutospacing="1" w:line="360" w:lineRule="auto"/>
      <w:ind w:left="567" w:firstLine="0"/>
      <w:jc w:val="both"/>
    </w:pPr>
    <w:rPr>
      <w:rFonts w:ascii="Arial Unicode MS" w:eastAsia="Arial Unicode MS" w:hAnsi="Arial Unicode MS" w:cs="Arial Unicode MS"/>
      <w:sz w:val="20"/>
    </w:rPr>
  </w:style>
  <w:style w:type="paragraph" w:customStyle="1" w:styleId="xl36">
    <w:name w:val="xl36"/>
    <w:basedOn w:val="Normal"/>
    <w:rsid w:val="004E6FF4"/>
    <w:pPr>
      <w:pBdr>
        <w:top w:val="double" w:sz="6" w:space="0" w:color="auto"/>
        <w:bottom w:val="double" w:sz="6" w:space="0" w:color="auto"/>
        <w:right w:val="double" w:sz="6" w:space="0" w:color="auto"/>
      </w:pBdr>
      <w:spacing w:before="100" w:beforeAutospacing="1" w:after="100" w:afterAutospacing="1" w:line="360" w:lineRule="auto"/>
      <w:ind w:left="567" w:firstLine="0"/>
      <w:jc w:val="both"/>
    </w:pPr>
    <w:rPr>
      <w:rFonts w:ascii="Arial Unicode MS" w:eastAsia="Arial Unicode MS" w:hAnsi="Arial Unicode MS" w:cs="Arial Unicode MS"/>
      <w:sz w:val="16"/>
      <w:szCs w:val="16"/>
    </w:rPr>
  </w:style>
  <w:style w:type="paragraph" w:customStyle="1" w:styleId="xl37">
    <w:name w:val="xl37"/>
    <w:basedOn w:val="Normal"/>
    <w:rsid w:val="004E6FF4"/>
    <w:pPr>
      <w:pBdr>
        <w:top w:val="double" w:sz="6" w:space="0" w:color="auto"/>
        <w:left w:val="double" w:sz="6" w:space="0" w:color="auto"/>
        <w:bottom w:val="single" w:sz="4" w:space="0" w:color="auto"/>
      </w:pBdr>
      <w:spacing w:before="100" w:beforeAutospacing="1" w:after="100" w:afterAutospacing="1" w:line="360" w:lineRule="auto"/>
      <w:ind w:left="567" w:firstLine="0"/>
      <w:jc w:val="both"/>
    </w:pPr>
    <w:rPr>
      <w:rFonts w:eastAsia="Arial Unicode MS" w:cs="Arial"/>
      <w:sz w:val="20"/>
    </w:rPr>
  </w:style>
  <w:style w:type="paragraph" w:customStyle="1" w:styleId="xl38">
    <w:name w:val="xl38"/>
    <w:basedOn w:val="Normal"/>
    <w:rsid w:val="004E6FF4"/>
    <w:pPr>
      <w:pBdr>
        <w:top w:val="double" w:sz="6" w:space="0" w:color="auto"/>
        <w:bottom w:val="single" w:sz="4" w:space="0" w:color="auto"/>
      </w:pBdr>
      <w:spacing w:before="100" w:beforeAutospacing="1" w:after="100" w:afterAutospacing="1" w:line="360" w:lineRule="auto"/>
      <w:ind w:left="567" w:firstLine="0"/>
      <w:jc w:val="both"/>
    </w:pPr>
    <w:rPr>
      <w:rFonts w:ascii="Arial Unicode MS" w:eastAsia="Arial Unicode MS" w:hAnsi="Arial Unicode MS" w:cs="Arial Unicode MS"/>
      <w:sz w:val="20"/>
    </w:rPr>
  </w:style>
  <w:style w:type="paragraph" w:customStyle="1" w:styleId="xl39">
    <w:name w:val="xl39"/>
    <w:basedOn w:val="Normal"/>
    <w:rsid w:val="004E6FF4"/>
    <w:pPr>
      <w:pBdr>
        <w:top w:val="double" w:sz="6" w:space="0" w:color="auto"/>
        <w:left w:val="single" w:sz="4" w:space="0" w:color="auto"/>
        <w:bottom w:val="single" w:sz="4" w:space="0" w:color="auto"/>
        <w:right w:val="double" w:sz="6" w:space="0" w:color="auto"/>
      </w:pBdr>
      <w:spacing w:before="100" w:beforeAutospacing="1" w:after="100" w:afterAutospacing="1" w:line="360" w:lineRule="auto"/>
      <w:ind w:left="567" w:firstLine="0"/>
      <w:jc w:val="both"/>
    </w:pPr>
    <w:rPr>
      <w:rFonts w:ascii="Arial Unicode MS" w:eastAsia="Arial Unicode MS" w:hAnsi="Arial Unicode MS" w:cs="Arial Unicode MS"/>
      <w:sz w:val="20"/>
    </w:rPr>
  </w:style>
  <w:style w:type="paragraph" w:customStyle="1" w:styleId="xl40">
    <w:name w:val="xl40"/>
    <w:basedOn w:val="Normal"/>
    <w:rsid w:val="004E6FF4"/>
    <w:pPr>
      <w:pBdr>
        <w:top w:val="single" w:sz="4" w:space="0" w:color="auto"/>
        <w:left w:val="double" w:sz="6" w:space="0" w:color="auto"/>
        <w:bottom w:val="single" w:sz="4" w:space="0" w:color="auto"/>
      </w:pBdr>
      <w:spacing w:before="100" w:beforeAutospacing="1" w:after="100" w:afterAutospacing="1" w:line="360" w:lineRule="auto"/>
      <w:ind w:left="567" w:firstLine="0"/>
      <w:jc w:val="both"/>
    </w:pPr>
    <w:rPr>
      <w:rFonts w:eastAsia="Arial Unicode MS" w:cs="Arial"/>
      <w:sz w:val="20"/>
    </w:rPr>
  </w:style>
  <w:style w:type="paragraph" w:customStyle="1" w:styleId="xl41">
    <w:name w:val="xl41"/>
    <w:basedOn w:val="Normal"/>
    <w:rsid w:val="004E6FF4"/>
    <w:pPr>
      <w:pBdr>
        <w:top w:val="single" w:sz="4" w:space="0" w:color="auto"/>
        <w:bottom w:val="single" w:sz="4" w:space="0" w:color="auto"/>
      </w:pBdr>
      <w:spacing w:before="100" w:beforeAutospacing="1" w:after="100" w:afterAutospacing="1" w:line="360" w:lineRule="auto"/>
      <w:ind w:left="567" w:firstLine="0"/>
      <w:jc w:val="both"/>
    </w:pPr>
    <w:rPr>
      <w:rFonts w:ascii="Arial Unicode MS" w:eastAsia="Arial Unicode MS" w:hAnsi="Arial Unicode MS" w:cs="Arial Unicode MS"/>
      <w:sz w:val="20"/>
    </w:rPr>
  </w:style>
  <w:style w:type="paragraph" w:customStyle="1" w:styleId="xl42">
    <w:name w:val="xl42"/>
    <w:basedOn w:val="Normal"/>
    <w:rsid w:val="004E6FF4"/>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left="567" w:firstLine="0"/>
      <w:jc w:val="both"/>
    </w:pPr>
    <w:rPr>
      <w:rFonts w:ascii="Arial Unicode MS" w:eastAsia="Arial Unicode MS" w:hAnsi="Arial Unicode MS" w:cs="Arial Unicode MS"/>
      <w:sz w:val="20"/>
    </w:rPr>
  </w:style>
  <w:style w:type="paragraph" w:customStyle="1" w:styleId="xl43">
    <w:name w:val="xl43"/>
    <w:basedOn w:val="Normal"/>
    <w:rsid w:val="004E6FF4"/>
    <w:pPr>
      <w:pBdr>
        <w:top w:val="single" w:sz="4" w:space="0" w:color="auto"/>
        <w:left w:val="double" w:sz="6" w:space="0" w:color="auto"/>
        <w:bottom w:val="double" w:sz="6" w:space="0" w:color="auto"/>
      </w:pBdr>
      <w:spacing w:before="100" w:beforeAutospacing="1" w:after="100" w:afterAutospacing="1" w:line="360" w:lineRule="auto"/>
      <w:ind w:left="567" w:firstLine="0"/>
      <w:jc w:val="both"/>
    </w:pPr>
    <w:rPr>
      <w:rFonts w:eastAsia="Arial Unicode MS" w:cs="Arial"/>
      <w:sz w:val="20"/>
    </w:rPr>
  </w:style>
  <w:style w:type="paragraph" w:customStyle="1" w:styleId="xl44">
    <w:name w:val="xl44"/>
    <w:basedOn w:val="Normal"/>
    <w:rsid w:val="004E6FF4"/>
    <w:pPr>
      <w:pBdr>
        <w:top w:val="single" w:sz="4" w:space="0" w:color="auto"/>
        <w:bottom w:val="double" w:sz="6" w:space="0" w:color="auto"/>
      </w:pBdr>
      <w:spacing w:before="100" w:beforeAutospacing="1" w:after="100" w:afterAutospacing="1" w:line="360" w:lineRule="auto"/>
      <w:ind w:left="567" w:firstLine="0"/>
      <w:jc w:val="both"/>
    </w:pPr>
    <w:rPr>
      <w:rFonts w:eastAsia="Arial Unicode MS" w:cs="Arial"/>
      <w:sz w:val="20"/>
    </w:rPr>
  </w:style>
  <w:style w:type="paragraph" w:customStyle="1" w:styleId="xl45">
    <w:name w:val="xl45"/>
    <w:basedOn w:val="Normal"/>
    <w:rsid w:val="004E6FF4"/>
    <w:pPr>
      <w:pBdr>
        <w:top w:val="single" w:sz="4" w:space="0" w:color="auto"/>
        <w:left w:val="single" w:sz="4" w:space="0" w:color="auto"/>
        <w:bottom w:val="double" w:sz="6" w:space="0" w:color="auto"/>
        <w:right w:val="double" w:sz="6" w:space="0" w:color="auto"/>
      </w:pBdr>
      <w:spacing w:before="100" w:beforeAutospacing="1" w:after="100" w:afterAutospacing="1" w:line="360" w:lineRule="auto"/>
      <w:ind w:left="567" w:firstLine="0"/>
      <w:jc w:val="both"/>
    </w:pPr>
    <w:rPr>
      <w:rFonts w:ascii="Arial Unicode MS" w:eastAsia="Arial Unicode MS" w:hAnsi="Arial Unicode MS" w:cs="Arial Unicode MS"/>
      <w:sz w:val="20"/>
    </w:rPr>
  </w:style>
  <w:style w:type="paragraph" w:customStyle="1" w:styleId="xl46">
    <w:name w:val="xl46"/>
    <w:basedOn w:val="Normal"/>
    <w:rsid w:val="004E6FF4"/>
    <w:pPr>
      <w:pBdr>
        <w:top w:val="single" w:sz="4" w:space="0" w:color="auto"/>
        <w:bottom w:val="single" w:sz="4" w:space="0" w:color="auto"/>
      </w:pBdr>
      <w:spacing w:before="100" w:beforeAutospacing="1" w:after="100" w:afterAutospacing="1" w:line="360" w:lineRule="auto"/>
      <w:ind w:left="567" w:firstLine="0"/>
      <w:jc w:val="center"/>
    </w:pPr>
    <w:rPr>
      <w:rFonts w:ascii="Arial Unicode MS" w:eastAsia="Arial Unicode MS" w:hAnsi="Arial Unicode MS" w:cs="Arial Unicode MS"/>
      <w:sz w:val="16"/>
      <w:szCs w:val="16"/>
    </w:rPr>
  </w:style>
  <w:style w:type="paragraph" w:customStyle="1" w:styleId="xl47">
    <w:name w:val="xl47"/>
    <w:basedOn w:val="Normal"/>
    <w:rsid w:val="004E6FF4"/>
    <w:pPr>
      <w:pBdr>
        <w:top w:val="single" w:sz="4" w:space="0" w:color="auto"/>
        <w:bottom w:val="single" w:sz="4" w:space="0" w:color="auto"/>
        <w:right w:val="single" w:sz="4" w:space="0" w:color="auto"/>
      </w:pBdr>
      <w:spacing w:before="100" w:beforeAutospacing="1" w:after="100" w:afterAutospacing="1" w:line="360" w:lineRule="auto"/>
      <w:ind w:left="567" w:firstLine="0"/>
      <w:jc w:val="both"/>
    </w:pPr>
    <w:rPr>
      <w:rFonts w:ascii="Arial Unicode MS" w:eastAsia="Arial Unicode MS" w:hAnsi="Arial Unicode MS" w:cs="Arial Unicode MS"/>
      <w:sz w:val="20"/>
    </w:rPr>
  </w:style>
  <w:style w:type="paragraph" w:customStyle="1" w:styleId="xl48">
    <w:name w:val="xl48"/>
    <w:basedOn w:val="Normal"/>
    <w:rsid w:val="004E6FF4"/>
    <w:pPr>
      <w:spacing w:before="100" w:beforeAutospacing="1" w:after="100" w:afterAutospacing="1" w:line="360" w:lineRule="auto"/>
      <w:ind w:left="567" w:firstLine="0"/>
      <w:jc w:val="both"/>
    </w:pPr>
    <w:rPr>
      <w:rFonts w:ascii="Arial Unicode MS" w:eastAsia="Arial Unicode MS" w:hAnsi="Arial Unicode MS" w:cs="Arial Unicode MS"/>
      <w:color w:val="FF0000"/>
      <w:sz w:val="16"/>
      <w:szCs w:val="16"/>
    </w:rPr>
  </w:style>
  <w:style w:type="paragraph" w:customStyle="1" w:styleId="xl49">
    <w:name w:val="xl49"/>
    <w:basedOn w:val="Normal"/>
    <w:rsid w:val="004E6FF4"/>
    <w:pPr>
      <w:pBdr>
        <w:top w:val="single" w:sz="4" w:space="0" w:color="auto"/>
        <w:left w:val="single" w:sz="4" w:space="0" w:color="auto"/>
        <w:bottom w:val="single" w:sz="4" w:space="0" w:color="auto"/>
        <w:right w:val="double" w:sz="6" w:space="0" w:color="auto"/>
      </w:pBdr>
      <w:spacing w:before="100" w:beforeAutospacing="1" w:after="100" w:afterAutospacing="1" w:line="360" w:lineRule="auto"/>
      <w:ind w:left="567" w:firstLine="0"/>
      <w:jc w:val="center"/>
    </w:pPr>
    <w:rPr>
      <w:rFonts w:ascii="Arial Unicode MS" w:eastAsia="Arial Unicode MS" w:hAnsi="Arial Unicode MS" w:cs="Arial Unicode MS"/>
      <w:sz w:val="16"/>
      <w:szCs w:val="16"/>
    </w:rPr>
  </w:style>
  <w:style w:type="paragraph" w:customStyle="1" w:styleId="xl50">
    <w:name w:val="xl50"/>
    <w:basedOn w:val="Normal"/>
    <w:rsid w:val="004E6FF4"/>
    <w:pPr>
      <w:pBdr>
        <w:top w:val="double" w:sz="6" w:space="0" w:color="auto"/>
        <w:right w:val="single" w:sz="4" w:space="0" w:color="auto"/>
      </w:pBdr>
      <w:spacing w:before="100" w:beforeAutospacing="1" w:after="100" w:afterAutospacing="1" w:line="360" w:lineRule="auto"/>
      <w:ind w:left="567" w:firstLine="0"/>
      <w:jc w:val="both"/>
    </w:pPr>
    <w:rPr>
      <w:rFonts w:ascii="Arial Unicode MS" w:eastAsia="Arial Unicode MS" w:hAnsi="Arial Unicode MS" w:cs="Arial Unicode MS"/>
      <w:sz w:val="20"/>
    </w:rPr>
  </w:style>
  <w:style w:type="paragraph" w:customStyle="1" w:styleId="xl51">
    <w:name w:val="xl51"/>
    <w:basedOn w:val="Normal"/>
    <w:rsid w:val="004E6FF4"/>
    <w:pPr>
      <w:pBdr>
        <w:top w:val="single" w:sz="4" w:space="0" w:color="auto"/>
        <w:bottom w:val="single" w:sz="4" w:space="0" w:color="auto"/>
        <w:right w:val="double" w:sz="6" w:space="0" w:color="auto"/>
      </w:pBdr>
      <w:spacing w:before="100" w:beforeAutospacing="1" w:after="100" w:afterAutospacing="1" w:line="360" w:lineRule="auto"/>
      <w:ind w:left="567" w:firstLine="0"/>
      <w:jc w:val="center"/>
    </w:pPr>
    <w:rPr>
      <w:rFonts w:ascii="Arial Unicode MS" w:eastAsia="Arial Unicode MS" w:hAnsi="Arial Unicode MS" w:cs="Arial Unicode MS"/>
      <w:sz w:val="20"/>
    </w:rPr>
  </w:style>
  <w:style w:type="paragraph" w:customStyle="1" w:styleId="xl52">
    <w:name w:val="xl52"/>
    <w:basedOn w:val="Normal"/>
    <w:rsid w:val="004E6FF4"/>
    <w:pPr>
      <w:pBdr>
        <w:top w:val="single" w:sz="4" w:space="0" w:color="auto"/>
        <w:bottom w:val="single" w:sz="4" w:space="0" w:color="auto"/>
        <w:right w:val="double" w:sz="6" w:space="0" w:color="auto"/>
      </w:pBdr>
      <w:spacing w:before="100" w:beforeAutospacing="1" w:after="100" w:afterAutospacing="1" w:line="360" w:lineRule="auto"/>
      <w:ind w:left="567" w:firstLine="0"/>
      <w:jc w:val="both"/>
    </w:pPr>
    <w:rPr>
      <w:rFonts w:ascii="Arial Unicode MS" w:eastAsia="Arial Unicode MS" w:hAnsi="Arial Unicode MS" w:cs="Arial Unicode MS"/>
      <w:sz w:val="20"/>
    </w:rPr>
  </w:style>
  <w:style w:type="paragraph" w:customStyle="1" w:styleId="xl53">
    <w:name w:val="xl53"/>
    <w:basedOn w:val="Normal"/>
    <w:rsid w:val="004E6FF4"/>
    <w:pPr>
      <w:pBdr>
        <w:top w:val="single" w:sz="4" w:space="0" w:color="auto"/>
        <w:right w:val="double" w:sz="6" w:space="0" w:color="auto"/>
      </w:pBdr>
      <w:spacing w:before="100" w:beforeAutospacing="1" w:after="100" w:afterAutospacing="1" w:line="360" w:lineRule="auto"/>
      <w:ind w:left="567" w:firstLine="0"/>
      <w:jc w:val="center"/>
    </w:pPr>
    <w:rPr>
      <w:rFonts w:ascii="Arial Unicode MS" w:eastAsia="Arial Unicode MS" w:hAnsi="Arial Unicode MS" w:cs="Arial Unicode MS"/>
      <w:sz w:val="20"/>
    </w:rPr>
  </w:style>
  <w:style w:type="paragraph" w:customStyle="1" w:styleId="xl54">
    <w:name w:val="xl54"/>
    <w:basedOn w:val="Normal"/>
    <w:rsid w:val="004E6FF4"/>
    <w:pPr>
      <w:pBdr>
        <w:top w:val="single" w:sz="4" w:space="0" w:color="auto"/>
        <w:bottom w:val="double" w:sz="6" w:space="0" w:color="auto"/>
        <w:right w:val="double" w:sz="6" w:space="0" w:color="auto"/>
      </w:pBdr>
      <w:spacing w:before="100" w:beforeAutospacing="1" w:after="100" w:afterAutospacing="1" w:line="360" w:lineRule="auto"/>
      <w:ind w:left="567" w:firstLine="0"/>
      <w:jc w:val="center"/>
    </w:pPr>
    <w:rPr>
      <w:rFonts w:ascii="Arial Unicode MS" w:eastAsia="Arial Unicode MS" w:hAnsi="Arial Unicode MS" w:cs="Arial Unicode MS"/>
      <w:sz w:val="20"/>
    </w:rPr>
  </w:style>
  <w:style w:type="paragraph" w:customStyle="1" w:styleId="xl55">
    <w:name w:val="xl55"/>
    <w:basedOn w:val="Normal"/>
    <w:rsid w:val="004E6FF4"/>
    <w:pPr>
      <w:pBdr>
        <w:top w:val="single" w:sz="4" w:space="0" w:color="auto"/>
        <w:right w:val="double" w:sz="6" w:space="0" w:color="auto"/>
      </w:pBdr>
      <w:spacing w:before="100" w:beforeAutospacing="1" w:after="100" w:afterAutospacing="1" w:line="360" w:lineRule="auto"/>
      <w:ind w:left="567" w:firstLine="0"/>
      <w:jc w:val="center"/>
    </w:pPr>
    <w:rPr>
      <w:rFonts w:ascii="Arial Unicode MS" w:eastAsia="Arial Unicode MS" w:hAnsi="Arial Unicode MS" w:cs="Arial Unicode MS"/>
      <w:sz w:val="20"/>
    </w:rPr>
  </w:style>
  <w:style w:type="paragraph" w:customStyle="1" w:styleId="xl56">
    <w:name w:val="xl56"/>
    <w:basedOn w:val="Normal"/>
    <w:rsid w:val="004E6FF4"/>
    <w:pPr>
      <w:pBdr>
        <w:top w:val="single" w:sz="4" w:space="0" w:color="auto"/>
        <w:bottom w:val="single" w:sz="4" w:space="0" w:color="auto"/>
        <w:right w:val="single" w:sz="4" w:space="0" w:color="auto"/>
      </w:pBdr>
      <w:spacing w:before="100" w:beforeAutospacing="1" w:after="100" w:afterAutospacing="1" w:line="360" w:lineRule="auto"/>
      <w:ind w:left="567" w:firstLine="0"/>
      <w:jc w:val="center"/>
    </w:pPr>
    <w:rPr>
      <w:rFonts w:ascii="Arial Unicode MS" w:eastAsia="Arial Unicode MS" w:hAnsi="Arial Unicode MS" w:cs="Arial Unicode MS"/>
      <w:sz w:val="20"/>
    </w:rPr>
  </w:style>
  <w:style w:type="paragraph" w:customStyle="1" w:styleId="xl57">
    <w:name w:val="xl57"/>
    <w:basedOn w:val="Normal"/>
    <w:rsid w:val="004E6FF4"/>
    <w:pPr>
      <w:spacing w:before="100" w:beforeAutospacing="1" w:after="100" w:afterAutospacing="1" w:line="360" w:lineRule="auto"/>
      <w:ind w:left="567" w:firstLine="0"/>
      <w:jc w:val="both"/>
    </w:pPr>
    <w:rPr>
      <w:rFonts w:ascii="Arial Unicode MS" w:eastAsia="Arial Unicode MS" w:hAnsi="Arial Unicode MS" w:cs="Arial Unicode MS"/>
      <w:b/>
      <w:bCs/>
      <w:sz w:val="20"/>
    </w:rPr>
  </w:style>
  <w:style w:type="paragraph" w:customStyle="1" w:styleId="xl58">
    <w:name w:val="xl58"/>
    <w:basedOn w:val="Normal"/>
    <w:rsid w:val="004E6FF4"/>
    <w:pPr>
      <w:spacing w:before="100" w:beforeAutospacing="1" w:after="100" w:afterAutospacing="1" w:line="360" w:lineRule="auto"/>
      <w:ind w:left="567" w:firstLine="0"/>
      <w:jc w:val="both"/>
    </w:pPr>
    <w:rPr>
      <w:rFonts w:ascii="Arial Unicode MS" w:eastAsia="Arial Unicode MS" w:hAnsi="Arial Unicode MS" w:cs="Arial Unicode MS"/>
      <w:sz w:val="20"/>
    </w:rPr>
  </w:style>
  <w:style w:type="paragraph" w:customStyle="1" w:styleId="xl59">
    <w:name w:val="xl59"/>
    <w:basedOn w:val="Normal"/>
    <w:rsid w:val="004E6FF4"/>
    <w:pPr>
      <w:spacing w:before="100" w:beforeAutospacing="1" w:after="100" w:afterAutospacing="1" w:line="360" w:lineRule="auto"/>
      <w:ind w:left="567" w:firstLine="0"/>
      <w:jc w:val="both"/>
    </w:pPr>
    <w:rPr>
      <w:rFonts w:eastAsia="Arial Unicode MS" w:cs="Arial"/>
      <w:sz w:val="20"/>
    </w:rPr>
  </w:style>
  <w:style w:type="paragraph" w:customStyle="1" w:styleId="xl60">
    <w:name w:val="xl60"/>
    <w:basedOn w:val="Normal"/>
    <w:rsid w:val="004E6FF4"/>
    <w:pPr>
      <w:pBdr>
        <w:top w:val="single" w:sz="4" w:space="0" w:color="auto"/>
        <w:left w:val="single" w:sz="4" w:space="0" w:color="auto"/>
        <w:bottom w:val="single" w:sz="4" w:space="0" w:color="auto"/>
      </w:pBdr>
      <w:spacing w:before="100" w:beforeAutospacing="1" w:after="100" w:afterAutospacing="1" w:line="360" w:lineRule="auto"/>
      <w:ind w:left="567" w:firstLine="0"/>
      <w:jc w:val="both"/>
      <w:textAlignment w:val="center"/>
    </w:pPr>
    <w:rPr>
      <w:rFonts w:ascii="Arial Unicode MS" w:eastAsia="Arial Unicode MS" w:hAnsi="Arial Unicode MS" w:cs="Arial Unicode MS"/>
      <w:sz w:val="20"/>
    </w:rPr>
  </w:style>
  <w:style w:type="paragraph" w:customStyle="1" w:styleId="xl61">
    <w:name w:val="xl61"/>
    <w:basedOn w:val="Normal"/>
    <w:rsid w:val="004E6FF4"/>
    <w:pPr>
      <w:pBdr>
        <w:top w:val="single" w:sz="4" w:space="0" w:color="auto"/>
        <w:bottom w:val="single" w:sz="4" w:space="0" w:color="auto"/>
      </w:pBdr>
      <w:spacing w:before="100" w:beforeAutospacing="1" w:after="100" w:afterAutospacing="1" w:line="360" w:lineRule="auto"/>
      <w:ind w:left="567" w:firstLine="0"/>
      <w:jc w:val="both"/>
      <w:textAlignment w:val="center"/>
    </w:pPr>
    <w:rPr>
      <w:rFonts w:ascii="Arial Unicode MS" w:eastAsia="Arial Unicode MS" w:hAnsi="Arial Unicode MS" w:cs="Arial Unicode MS"/>
      <w:sz w:val="20"/>
    </w:rPr>
  </w:style>
  <w:style w:type="paragraph" w:customStyle="1" w:styleId="xl62">
    <w:name w:val="xl62"/>
    <w:basedOn w:val="Normal"/>
    <w:rsid w:val="004E6FF4"/>
    <w:pPr>
      <w:pBdr>
        <w:top w:val="single" w:sz="4" w:space="0" w:color="auto"/>
        <w:bottom w:val="single" w:sz="4" w:space="0" w:color="auto"/>
        <w:right w:val="single" w:sz="4" w:space="0" w:color="auto"/>
      </w:pBdr>
      <w:spacing w:before="100" w:beforeAutospacing="1" w:after="100" w:afterAutospacing="1" w:line="360" w:lineRule="auto"/>
      <w:ind w:left="567" w:firstLine="0"/>
      <w:jc w:val="both"/>
      <w:textAlignment w:val="center"/>
    </w:pPr>
    <w:rPr>
      <w:rFonts w:ascii="Arial Unicode MS" w:eastAsia="Arial Unicode MS" w:hAnsi="Arial Unicode MS" w:cs="Arial Unicode MS"/>
      <w:sz w:val="20"/>
    </w:rPr>
  </w:style>
  <w:style w:type="paragraph" w:customStyle="1" w:styleId="xl63">
    <w:name w:val="xl63"/>
    <w:basedOn w:val="Normal"/>
    <w:rsid w:val="004E6FF4"/>
    <w:pPr>
      <w:pBdr>
        <w:top w:val="single" w:sz="4" w:space="0" w:color="auto"/>
        <w:left w:val="double" w:sz="6" w:space="0" w:color="auto"/>
        <w:bottom w:val="single" w:sz="4" w:space="0" w:color="auto"/>
      </w:pBdr>
      <w:spacing w:before="100" w:beforeAutospacing="1" w:after="100" w:afterAutospacing="1" w:line="360" w:lineRule="auto"/>
      <w:ind w:left="567" w:firstLine="0"/>
      <w:jc w:val="both"/>
    </w:pPr>
    <w:rPr>
      <w:rFonts w:eastAsia="Arial Unicode MS" w:cs="Arial"/>
      <w:sz w:val="20"/>
    </w:rPr>
  </w:style>
  <w:style w:type="paragraph" w:customStyle="1" w:styleId="xl64">
    <w:name w:val="xl64"/>
    <w:basedOn w:val="Normal"/>
    <w:rsid w:val="004E6FF4"/>
    <w:pPr>
      <w:pBdr>
        <w:top w:val="single" w:sz="4" w:space="0" w:color="auto"/>
        <w:bottom w:val="single" w:sz="4" w:space="0" w:color="auto"/>
      </w:pBdr>
      <w:spacing w:before="100" w:beforeAutospacing="1" w:after="100" w:afterAutospacing="1" w:line="360" w:lineRule="auto"/>
      <w:ind w:left="567" w:firstLine="0"/>
      <w:jc w:val="both"/>
    </w:pPr>
    <w:rPr>
      <w:rFonts w:eastAsia="Arial Unicode MS" w:cs="Arial"/>
      <w:sz w:val="20"/>
    </w:rPr>
  </w:style>
  <w:style w:type="paragraph" w:styleId="Partesuperior-zdoformulrio">
    <w:name w:val="HTML Top of Form"/>
    <w:basedOn w:val="Normal"/>
    <w:next w:val="Normal"/>
    <w:link w:val="Partesuperior-zdoformulrioChar"/>
    <w:hidden/>
    <w:rsid w:val="004E6FF4"/>
    <w:pPr>
      <w:pBdr>
        <w:bottom w:val="single" w:sz="6" w:space="1" w:color="auto"/>
      </w:pBdr>
      <w:spacing w:after="120" w:line="360" w:lineRule="auto"/>
      <w:ind w:left="567" w:firstLine="0"/>
      <w:jc w:val="center"/>
    </w:pPr>
    <w:rPr>
      <w:rFonts w:eastAsia="Arial Unicode MS" w:cs="Arial"/>
      <w:vanish/>
      <w:sz w:val="16"/>
      <w:szCs w:val="16"/>
    </w:rPr>
  </w:style>
  <w:style w:type="character" w:customStyle="1" w:styleId="Partesuperior-zdoformulrioChar">
    <w:name w:val="Parte superior-z do formulário Char"/>
    <w:basedOn w:val="Fontepargpadro"/>
    <w:link w:val="Partesuperior-zdoformulrio"/>
    <w:rsid w:val="004E6FF4"/>
    <w:rPr>
      <w:rFonts w:ascii="Arial" w:eastAsia="Arial Unicode MS" w:hAnsi="Arial" w:cs="Arial"/>
      <w:vanish/>
      <w:sz w:val="16"/>
      <w:szCs w:val="16"/>
      <w:lang w:eastAsia="pt-BR"/>
    </w:rPr>
  </w:style>
  <w:style w:type="paragraph" w:styleId="Parteinferiordoformulrio">
    <w:name w:val="HTML Bottom of Form"/>
    <w:basedOn w:val="Normal"/>
    <w:next w:val="Normal"/>
    <w:link w:val="ParteinferiordoformulrioChar"/>
    <w:hidden/>
    <w:rsid w:val="004E6FF4"/>
    <w:pPr>
      <w:pBdr>
        <w:top w:val="single" w:sz="6" w:space="1" w:color="auto"/>
      </w:pBdr>
      <w:spacing w:after="120" w:line="360" w:lineRule="auto"/>
      <w:ind w:left="567" w:firstLine="0"/>
      <w:jc w:val="center"/>
    </w:pPr>
    <w:rPr>
      <w:rFonts w:eastAsia="Arial Unicode MS" w:cs="Arial"/>
      <w:vanish/>
      <w:sz w:val="16"/>
      <w:szCs w:val="16"/>
    </w:rPr>
  </w:style>
  <w:style w:type="character" w:customStyle="1" w:styleId="ParteinferiordoformulrioChar">
    <w:name w:val="Parte inferior do formulário Char"/>
    <w:basedOn w:val="Fontepargpadro"/>
    <w:link w:val="Parteinferiordoformulrio"/>
    <w:rsid w:val="004E6FF4"/>
    <w:rPr>
      <w:rFonts w:ascii="Arial" w:eastAsia="Arial Unicode MS" w:hAnsi="Arial" w:cs="Arial"/>
      <w:vanish/>
      <w:sz w:val="16"/>
      <w:szCs w:val="16"/>
      <w:lang w:eastAsia="pt-BR"/>
    </w:rPr>
  </w:style>
  <w:style w:type="character" w:styleId="Nmerodepgina">
    <w:name w:val="page number"/>
    <w:basedOn w:val="Fontepargpadro"/>
    <w:uiPriority w:val="99"/>
    <w:rsid w:val="004E6FF4"/>
  </w:style>
  <w:style w:type="paragraph" w:styleId="PargrafodaLista">
    <w:name w:val="List Paragraph"/>
    <w:basedOn w:val="Normal"/>
    <w:uiPriority w:val="34"/>
    <w:qFormat/>
    <w:rsid w:val="004E6FF4"/>
    <w:pPr>
      <w:spacing w:after="120" w:line="360" w:lineRule="auto"/>
      <w:ind w:left="720" w:firstLine="0"/>
      <w:contextualSpacing/>
      <w:jc w:val="both"/>
    </w:pPr>
    <w:rPr>
      <w:rFonts w:ascii="Verdana" w:hAnsi="Verdana"/>
      <w:sz w:val="20"/>
    </w:rPr>
  </w:style>
  <w:style w:type="paragraph" w:styleId="Sumrio1">
    <w:name w:val="toc 1"/>
    <w:basedOn w:val="Normal"/>
    <w:next w:val="Normal"/>
    <w:autoRedefine/>
    <w:uiPriority w:val="39"/>
    <w:rsid w:val="004E6FF4"/>
    <w:pPr>
      <w:tabs>
        <w:tab w:val="left" w:pos="1134"/>
        <w:tab w:val="right" w:leader="dot" w:pos="9072"/>
      </w:tabs>
      <w:spacing w:after="120" w:line="360" w:lineRule="auto"/>
      <w:ind w:left="567" w:firstLine="0"/>
      <w:jc w:val="both"/>
    </w:pPr>
    <w:rPr>
      <w:rFonts w:ascii="Verdana" w:hAnsi="Verdana"/>
      <w:b/>
      <w:sz w:val="20"/>
    </w:rPr>
  </w:style>
  <w:style w:type="paragraph" w:styleId="Sumrio2">
    <w:name w:val="toc 2"/>
    <w:basedOn w:val="Normal"/>
    <w:next w:val="Normal"/>
    <w:autoRedefine/>
    <w:uiPriority w:val="39"/>
    <w:rsid w:val="004E6FF4"/>
    <w:pPr>
      <w:spacing w:after="120" w:line="360" w:lineRule="auto"/>
      <w:ind w:left="567" w:firstLine="0"/>
      <w:jc w:val="both"/>
    </w:pPr>
    <w:rPr>
      <w:rFonts w:ascii="Verdana" w:hAnsi="Verdana"/>
      <w:sz w:val="20"/>
    </w:rPr>
  </w:style>
  <w:style w:type="paragraph" w:styleId="Subttulo">
    <w:name w:val="Subtitle"/>
    <w:basedOn w:val="Normal"/>
    <w:next w:val="Normal"/>
    <w:link w:val="SubttuloChar"/>
    <w:qFormat/>
    <w:rsid w:val="004E6FF4"/>
    <w:pPr>
      <w:spacing w:after="60" w:line="360" w:lineRule="auto"/>
      <w:ind w:left="567" w:firstLine="0"/>
      <w:jc w:val="center"/>
      <w:outlineLvl w:val="1"/>
    </w:pPr>
    <w:rPr>
      <w:rFonts w:ascii="Cambria" w:hAnsi="Cambria"/>
      <w:lang w:eastAsia="en-US"/>
    </w:rPr>
  </w:style>
  <w:style w:type="character" w:customStyle="1" w:styleId="SubttuloChar">
    <w:name w:val="Subtítulo Char"/>
    <w:basedOn w:val="Fontepargpadro"/>
    <w:link w:val="Subttulo"/>
    <w:rsid w:val="004E6FF4"/>
    <w:rPr>
      <w:rFonts w:ascii="Cambria" w:eastAsia="Times New Roman" w:hAnsi="Cambria" w:cs="Times New Roman"/>
      <w:sz w:val="24"/>
      <w:szCs w:val="24"/>
    </w:rPr>
  </w:style>
  <w:style w:type="paragraph" w:styleId="Sumrio3">
    <w:name w:val="toc 3"/>
    <w:basedOn w:val="Normal"/>
    <w:next w:val="Normal"/>
    <w:autoRedefine/>
    <w:uiPriority w:val="39"/>
    <w:rsid w:val="004E6FF4"/>
    <w:pPr>
      <w:spacing w:after="120" w:line="360" w:lineRule="auto"/>
      <w:ind w:left="567" w:firstLine="0"/>
      <w:jc w:val="both"/>
    </w:pPr>
    <w:rPr>
      <w:rFonts w:ascii="Verdana" w:hAnsi="Verdana"/>
      <w:i/>
      <w:sz w:val="18"/>
    </w:rPr>
  </w:style>
  <w:style w:type="paragraph" w:styleId="Textodenotadefim">
    <w:name w:val="endnote text"/>
    <w:basedOn w:val="Normal"/>
    <w:link w:val="TextodenotadefimChar"/>
    <w:rsid w:val="004E6FF4"/>
    <w:pPr>
      <w:spacing w:after="120" w:line="360" w:lineRule="auto"/>
      <w:ind w:left="567" w:firstLine="0"/>
      <w:jc w:val="both"/>
    </w:pPr>
    <w:rPr>
      <w:rFonts w:ascii="Verdana" w:hAnsi="Verdana"/>
      <w:sz w:val="20"/>
      <w:szCs w:val="20"/>
      <w:lang w:eastAsia="en-US"/>
    </w:rPr>
  </w:style>
  <w:style w:type="character" w:customStyle="1" w:styleId="TextodenotadefimChar">
    <w:name w:val="Texto de nota de fim Char"/>
    <w:basedOn w:val="Fontepargpadro"/>
    <w:link w:val="Textodenotadefim"/>
    <w:rsid w:val="004E6FF4"/>
    <w:rPr>
      <w:rFonts w:ascii="Verdana" w:eastAsia="Times New Roman" w:hAnsi="Verdana" w:cs="Times New Roman"/>
      <w:sz w:val="20"/>
      <w:szCs w:val="20"/>
    </w:rPr>
  </w:style>
  <w:style w:type="character" w:styleId="Refdenotadefim">
    <w:name w:val="endnote reference"/>
    <w:rsid w:val="004E6FF4"/>
    <w:rPr>
      <w:vertAlign w:val="superscript"/>
    </w:rPr>
  </w:style>
  <w:style w:type="character" w:styleId="Forte">
    <w:name w:val="Strong"/>
    <w:uiPriority w:val="22"/>
    <w:qFormat/>
    <w:rsid w:val="004E6FF4"/>
    <w:rPr>
      <w:b/>
      <w:bCs/>
    </w:rPr>
  </w:style>
  <w:style w:type="paragraph" w:styleId="Legenda">
    <w:name w:val="caption"/>
    <w:basedOn w:val="Normal"/>
    <w:next w:val="Normal"/>
    <w:unhideWhenUsed/>
    <w:qFormat/>
    <w:rsid w:val="004E6FF4"/>
    <w:pPr>
      <w:spacing w:after="120" w:line="360" w:lineRule="auto"/>
      <w:ind w:left="567" w:firstLine="0"/>
      <w:jc w:val="both"/>
    </w:pPr>
    <w:rPr>
      <w:rFonts w:ascii="Verdana" w:hAnsi="Verdana"/>
      <w:b/>
      <w:bCs/>
      <w:sz w:val="20"/>
      <w:szCs w:val="20"/>
    </w:rPr>
  </w:style>
  <w:style w:type="character" w:styleId="nfase">
    <w:name w:val="Emphasis"/>
    <w:basedOn w:val="Fontepargpadro"/>
    <w:uiPriority w:val="20"/>
    <w:qFormat/>
    <w:rsid w:val="004E6FF4"/>
    <w:rPr>
      <w:rFonts w:cs="Times New Roman"/>
      <w:i/>
    </w:rPr>
  </w:style>
  <w:style w:type="paragraph" w:styleId="CitaoIntensa">
    <w:name w:val="Intense Quote"/>
    <w:aliases w:val="Marcadores"/>
    <w:basedOn w:val="Normal"/>
    <w:next w:val="Normal"/>
    <w:link w:val="CitaoIntensaChar"/>
    <w:autoRedefine/>
    <w:uiPriority w:val="30"/>
    <w:qFormat/>
    <w:rsid w:val="004E6FF4"/>
    <w:pPr>
      <w:spacing w:after="120" w:line="360" w:lineRule="auto"/>
      <w:ind w:left="1287" w:hanging="360"/>
      <w:jc w:val="both"/>
    </w:pPr>
    <w:rPr>
      <w:rFonts w:ascii="Verdana" w:hAnsi="Verdana"/>
      <w:bCs/>
      <w:iCs/>
      <w:sz w:val="20"/>
    </w:rPr>
  </w:style>
  <w:style w:type="character" w:customStyle="1" w:styleId="CitaoIntensaChar">
    <w:name w:val="Citação Intensa Char"/>
    <w:aliases w:val="Marcadores Char"/>
    <w:basedOn w:val="Fontepargpadro"/>
    <w:link w:val="CitaoIntensa"/>
    <w:uiPriority w:val="30"/>
    <w:rsid w:val="004E6FF4"/>
    <w:rPr>
      <w:rFonts w:ascii="Verdana" w:eastAsia="Times New Roman" w:hAnsi="Verdana" w:cs="Times New Roman"/>
      <w:bCs/>
      <w:iCs/>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49751">
      <w:bodyDiv w:val="1"/>
      <w:marLeft w:val="0"/>
      <w:marRight w:val="0"/>
      <w:marTop w:val="0"/>
      <w:marBottom w:val="0"/>
      <w:divBdr>
        <w:top w:val="none" w:sz="0" w:space="0" w:color="auto"/>
        <w:left w:val="none" w:sz="0" w:space="0" w:color="auto"/>
        <w:bottom w:val="none" w:sz="0" w:space="0" w:color="auto"/>
        <w:right w:val="none" w:sz="0" w:space="0" w:color="auto"/>
      </w:divBdr>
    </w:div>
    <w:div w:id="383405345">
      <w:bodyDiv w:val="1"/>
      <w:marLeft w:val="0"/>
      <w:marRight w:val="0"/>
      <w:marTop w:val="0"/>
      <w:marBottom w:val="0"/>
      <w:divBdr>
        <w:top w:val="none" w:sz="0" w:space="0" w:color="auto"/>
        <w:left w:val="none" w:sz="0" w:space="0" w:color="auto"/>
        <w:bottom w:val="none" w:sz="0" w:space="0" w:color="auto"/>
        <w:right w:val="none" w:sz="0" w:space="0" w:color="auto"/>
      </w:divBdr>
    </w:div>
    <w:div w:id="535626045">
      <w:bodyDiv w:val="1"/>
      <w:marLeft w:val="0"/>
      <w:marRight w:val="0"/>
      <w:marTop w:val="0"/>
      <w:marBottom w:val="0"/>
      <w:divBdr>
        <w:top w:val="none" w:sz="0" w:space="0" w:color="auto"/>
        <w:left w:val="none" w:sz="0" w:space="0" w:color="auto"/>
        <w:bottom w:val="none" w:sz="0" w:space="0" w:color="auto"/>
        <w:right w:val="none" w:sz="0" w:space="0" w:color="auto"/>
      </w:divBdr>
    </w:div>
    <w:div w:id="599139943">
      <w:bodyDiv w:val="1"/>
      <w:marLeft w:val="0"/>
      <w:marRight w:val="0"/>
      <w:marTop w:val="0"/>
      <w:marBottom w:val="0"/>
      <w:divBdr>
        <w:top w:val="none" w:sz="0" w:space="0" w:color="auto"/>
        <w:left w:val="none" w:sz="0" w:space="0" w:color="auto"/>
        <w:bottom w:val="none" w:sz="0" w:space="0" w:color="auto"/>
        <w:right w:val="none" w:sz="0" w:space="0" w:color="auto"/>
      </w:divBdr>
    </w:div>
    <w:div w:id="610093428">
      <w:bodyDiv w:val="1"/>
      <w:marLeft w:val="0"/>
      <w:marRight w:val="0"/>
      <w:marTop w:val="0"/>
      <w:marBottom w:val="0"/>
      <w:divBdr>
        <w:top w:val="none" w:sz="0" w:space="0" w:color="auto"/>
        <w:left w:val="none" w:sz="0" w:space="0" w:color="auto"/>
        <w:bottom w:val="none" w:sz="0" w:space="0" w:color="auto"/>
        <w:right w:val="none" w:sz="0" w:space="0" w:color="auto"/>
      </w:divBdr>
    </w:div>
    <w:div w:id="810486896">
      <w:bodyDiv w:val="1"/>
      <w:marLeft w:val="0"/>
      <w:marRight w:val="0"/>
      <w:marTop w:val="0"/>
      <w:marBottom w:val="0"/>
      <w:divBdr>
        <w:top w:val="none" w:sz="0" w:space="0" w:color="auto"/>
        <w:left w:val="none" w:sz="0" w:space="0" w:color="auto"/>
        <w:bottom w:val="none" w:sz="0" w:space="0" w:color="auto"/>
        <w:right w:val="none" w:sz="0" w:space="0" w:color="auto"/>
      </w:divBdr>
    </w:div>
    <w:div w:id="816148925">
      <w:bodyDiv w:val="1"/>
      <w:marLeft w:val="0"/>
      <w:marRight w:val="0"/>
      <w:marTop w:val="0"/>
      <w:marBottom w:val="0"/>
      <w:divBdr>
        <w:top w:val="none" w:sz="0" w:space="0" w:color="auto"/>
        <w:left w:val="none" w:sz="0" w:space="0" w:color="auto"/>
        <w:bottom w:val="none" w:sz="0" w:space="0" w:color="auto"/>
        <w:right w:val="none" w:sz="0" w:space="0" w:color="auto"/>
      </w:divBdr>
    </w:div>
    <w:div w:id="839202375">
      <w:bodyDiv w:val="1"/>
      <w:marLeft w:val="0"/>
      <w:marRight w:val="0"/>
      <w:marTop w:val="0"/>
      <w:marBottom w:val="0"/>
      <w:divBdr>
        <w:top w:val="none" w:sz="0" w:space="0" w:color="auto"/>
        <w:left w:val="none" w:sz="0" w:space="0" w:color="auto"/>
        <w:bottom w:val="none" w:sz="0" w:space="0" w:color="auto"/>
        <w:right w:val="none" w:sz="0" w:space="0" w:color="auto"/>
      </w:divBdr>
    </w:div>
    <w:div w:id="1030954774">
      <w:bodyDiv w:val="1"/>
      <w:marLeft w:val="0"/>
      <w:marRight w:val="0"/>
      <w:marTop w:val="0"/>
      <w:marBottom w:val="0"/>
      <w:divBdr>
        <w:top w:val="none" w:sz="0" w:space="0" w:color="auto"/>
        <w:left w:val="none" w:sz="0" w:space="0" w:color="auto"/>
        <w:bottom w:val="none" w:sz="0" w:space="0" w:color="auto"/>
        <w:right w:val="none" w:sz="0" w:space="0" w:color="auto"/>
      </w:divBdr>
    </w:div>
    <w:div w:id="1334380001">
      <w:bodyDiv w:val="1"/>
      <w:marLeft w:val="0"/>
      <w:marRight w:val="0"/>
      <w:marTop w:val="0"/>
      <w:marBottom w:val="0"/>
      <w:divBdr>
        <w:top w:val="none" w:sz="0" w:space="0" w:color="auto"/>
        <w:left w:val="none" w:sz="0" w:space="0" w:color="auto"/>
        <w:bottom w:val="none" w:sz="0" w:space="0" w:color="auto"/>
        <w:right w:val="none" w:sz="0" w:space="0" w:color="auto"/>
      </w:divBdr>
    </w:div>
    <w:div w:id="1366176864">
      <w:bodyDiv w:val="1"/>
      <w:marLeft w:val="0"/>
      <w:marRight w:val="0"/>
      <w:marTop w:val="0"/>
      <w:marBottom w:val="0"/>
      <w:divBdr>
        <w:top w:val="none" w:sz="0" w:space="0" w:color="auto"/>
        <w:left w:val="none" w:sz="0" w:space="0" w:color="auto"/>
        <w:bottom w:val="none" w:sz="0" w:space="0" w:color="auto"/>
        <w:right w:val="none" w:sz="0" w:space="0" w:color="auto"/>
      </w:divBdr>
    </w:div>
    <w:div w:id="1391926507">
      <w:bodyDiv w:val="1"/>
      <w:marLeft w:val="0"/>
      <w:marRight w:val="0"/>
      <w:marTop w:val="0"/>
      <w:marBottom w:val="0"/>
      <w:divBdr>
        <w:top w:val="none" w:sz="0" w:space="0" w:color="auto"/>
        <w:left w:val="none" w:sz="0" w:space="0" w:color="auto"/>
        <w:bottom w:val="none" w:sz="0" w:space="0" w:color="auto"/>
        <w:right w:val="none" w:sz="0" w:space="0" w:color="auto"/>
      </w:divBdr>
    </w:div>
    <w:div w:id="1437142416">
      <w:bodyDiv w:val="1"/>
      <w:marLeft w:val="0"/>
      <w:marRight w:val="0"/>
      <w:marTop w:val="0"/>
      <w:marBottom w:val="0"/>
      <w:divBdr>
        <w:top w:val="none" w:sz="0" w:space="0" w:color="auto"/>
        <w:left w:val="none" w:sz="0" w:space="0" w:color="auto"/>
        <w:bottom w:val="none" w:sz="0" w:space="0" w:color="auto"/>
        <w:right w:val="none" w:sz="0" w:space="0" w:color="auto"/>
      </w:divBdr>
      <w:divsChild>
        <w:div w:id="1175000556">
          <w:marLeft w:val="0"/>
          <w:marRight w:val="0"/>
          <w:marTop w:val="0"/>
          <w:marBottom w:val="0"/>
          <w:divBdr>
            <w:top w:val="none" w:sz="0" w:space="0" w:color="auto"/>
            <w:left w:val="none" w:sz="0" w:space="0" w:color="auto"/>
            <w:bottom w:val="none" w:sz="0" w:space="0" w:color="auto"/>
            <w:right w:val="none" w:sz="0" w:space="0" w:color="auto"/>
          </w:divBdr>
          <w:divsChild>
            <w:div w:id="243103110">
              <w:marLeft w:val="0"/>
              <w:marRight w:val="0"/>
              <w:marTop w:val="0"/>
              <w:marBottom w:val="0"/>
              <w:divBdr>
                <w:top w:val="none" w:sz="0" w:space="0" w:color="auto"/>
                <w:left w:val="none" w:sz="0" w:space="0" w:color="auto"/>
                <w:bottom w:val="none" w:sz="0" w:space="0" w:color="auto"/>
                <w:right w:val="none" w:sz="0" w:space="0" w:color="auto"/>
              </w:divBdr>
            </w:div>
          </w:divsChild>
        </w:div>
        <w:div w:id="1777557786">
          <w:marLeft w:val="0"/>
          <w:marRight w:val="0"/>
          <w:marTop w:val="24"/>
          <w:marBottom w:val="0"/>
          <w:divBdr>
            <w:top w:val="none" w:sz="0" w:space="0" w:color="auto"/>
            <w:left w:val="none" w:sz="0" w:space="0" w:color="auto"/>
            <w:bottom w:val="none" w:sz="0" w:space="0" w:color="auto"/>
            <w:right w:val="none" w:sz="0" w:space="0" w:color="auto"/>
          </w:divBdr>
          <w:divsChild>
            <w:div w:id="6836656">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462336357">
      <w:bodyDiv w:val="1"/>
      <w:marLeft w:val="0"/>
      <w:marRight w:val="0"/>
      <w:marTop w:val="0"/>
      <w:marBottom w:val="0"/>
      <w:divBdr>
        <w:top w:val="none" w:sz="0" w:space="0" w:color="auto"/>
        <w:left w:val="none" w:sz="0" w:space="0" w:color="auto"/>
        <w:bottom w:val="none" w:sz="0" w:space="0" w:color="auto"/>
        <w:right w:val="none" w:sz="0" w:space="0" w:color="auto"/>
      </w:divBdr>
    </w:div>
    <w:div w:id="1573731032">
      <w:bodyDiv w:val="1"/>
      <w:marLeft w:val="0"/>
      <w:marRight w:val="0"/>
      <w:marTop w:val="0"/>
      <w:marBottom w:val="0"/>
      <w:divBdr>
        <w:top w:val="none" w:sz="0" w:space="0" w:color="auto"/>
        <w:left w:val="none" w:sz="0" w:space="0" w:color="auto"/>
        <w:bottom w:val="none" w:sz="0" w:space="0" w:color="auto"/>
        <w:right w:val="none" w:sz="0" w:space="0" w:color="auto"/>
      </w:divBdr>
    </w:div>
    <w:div w:id="15762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chart" Target="charts/chart7.xml"/><Relationship Id="rId21" Type="http://schemas.openxmlformats.org/officeDocument/2006/relationships/chart" Target="charts/chart2.xml"/><Relationship Id="rId34" Type="http://schemas.openxmlformats.org/officeDocument/2006/relationships/image" Target="media/image14.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chart" Target="charts/chart6.xml"/><Relationship Id="rId33" Type="http://schemas.openxmlformats.org/officeDocument/2006/relationships/image" Target="media/image13.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1.png"/><Relationship Id="rId29"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chart" Target="charts/chart5.xml"/><Relationship Id="rId32" Type="http://schemas.openxmlformats.org/officeDocument/2006/relationships/image" Target="media/image12.emf"/><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chart" Target="charts/chart4.xml"/><Relationship Id="rId28" Type="http://schemas.openxmlformats.org/officeDocument/2006/relationships/chart" Target="charts/chart9.xml"/><Relationship Id="rId36" Type="http://schemas.openxmlformats.org/officeDocument/2006/relationships/image" Target="media/image16.emf"/><Relationship Id="rId10" Type="http://schemas.openxmlformats.org/officeDocument/2006/relationships/image" Target="media/image2.emf"/><Relationship Id="rId19" Type="http://schemas.openxmlformats.org/officeDocument/2006/relationships/chart" Target="charts/chart1.xml"/><Relationship Id="rId31" Type="http://schemas.openxmlformats.org/officeDocument/2006/relationships/chart" Target="charts/chart12.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chart" Target="charts/chart3.xml"/><Relationship Id="rId27" Type="http://schemas.openxmlformats.org/officeDocument/2006/relationships/chart" Target="charts/chart8.xml"/><Relationship Id="rId30" Type="http://schemas.openxmlformats.org/officeDocument/2006/relationships/chart" Target="charts/chart11.xml"/><Relationship Id="rId35" Type="http://schemas.openxmlformats.org/officeDocument/2006/relationships/image" Target="media/image15.emf"/><Relationship Id="rId8" Type="http://schemas.openxmlformats.org/officeDocument/2006/relationships/endnotes" Target="endnotes.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oleObject" Target="file:///\\server\DADOS\OneDrive\Regime_proprio\PBH\Projeto\2016\Avalia&#231;&#227;o%20Atuarial\FUFIN\Resultados\Estat&#237;sticas_2016_FUFIN.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server\DADOS\OneDrive\Regime_proprio\PBH\Projeto\2016\Avalia&#231;&#227;o%20Atuarial\BHPREV\Resultados\Estat&#237;sticas%20BHPREV.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server\DADOS\OneDrive\Regime_proprio\PBH\Projeto\2016\Avalia&#231;&#227;o%20Atuarial\BHPREV\Resultados\Estat&#237;sticas%20BHPREV.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server\DADOS\OneDrive\Regime_proprio\PBH\Projeto\2016\Avalia&#231;&#227;o%20Atuarial\BHPREV\Resultados\Estat&#237;sticas%20BHPREV.xlsx" TargetMode="External"/><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2" Type="http://schemas.openxmlformats.org/officeDocument/2006/relationships/oleObject" Target="file:///\\server\DADOS\OneDrive\Regime_proprio\PBH\Projeto\2016\Avalia&#231;&#227;o%20Atuarial\FUFIN\Resultados\Estat&#237;sticas_2016_FUFIN.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server\DADOS\OneDrive\Regime_proprio\PBH\Projeto\2016\Avalia&#231;&#227;o%20Atuarial\FUFIN\Resultados\Estat&#237;sticas_2016_FUFIN.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server\DADOS\OneDrive\Regime_proprio\PBH\Projeto\2016\Avalia&#231;&#227;o%20Atuarial\FUFIN\Resultados\Estat&#237;sticas_2016_FUFIN.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server\DADOS\OneDrive\Regime_proprio\PBH\Projeto\2016\Avalia&#231;&#227;o%20Atuarial\FUFIN\Resultados\Estat&#237;sticas_2016_FUFIN.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server\DADOS\OneDrive\Regime_proprio\PBH\Projeto\2016\Avalia&#231;&#227;o%20Atuarial\FUFIN\Resultados\Estat&#237;sticas_2016_FUFIN.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server\DADOS\OneDrive\Regime_proprio\PBH\Projeto\2016\Avalia&#231;&#227;o%20Atuarial\FUFIN\Resultados\Estat&#237;sticas_2016_FUFIN.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server\DADOS\OneDrive\Regime_proprio\PBH\Projeto\2016\Avalia&#231;&#227;o%20Atuarial\BHPREV\Resultados\Estat&#237;sticas%20BHPREV.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server\DADOS\OneDrive\Regime_proprio\PBH\Projeto\2016\Avalia&#231;&#227;o%20Atuarial\BHPREV\Resultados\Estat&#237;sticas%20BHPREV.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2"/>
              <c:layout>
                <c:manualLayout>
                  <c:x val="5.8333333333334049E-2"/>
                  <c:y val="0"/>
                </c:manualLayout>
              </c:layout>
              <c:dLblPos val="outEnd"/>
              <c:showLegendKey val="0"/>
              <c:showVal val="0"/>
              <c:showCatName val="1"/>
              <c:showSerName val="0"/>
              <c:showPercent val="1"/>
              <c:showBubbleSize val="0"/>
              <c:extLst>
                <c:ext xmlns:c15="http://schemas.microsoft.com/office/drawing/2012/chart" uri="{CE6537A1-D6FC-4f65-9D91-7224C49458BB}"/>
              </c:extLst>
            </c:dLbl>
            <c:numFmt formatCode="0.00%" sourceLinked="0"/>
            <c:spPr>
              <a:noFill/>
              <a:ln>
                <a:noFill/>
              </a:ln>
              <a:effectLst/>
            </c:spPr>
            <c:txPr>
              <a:bodyPr/>
              <a:lstStyle/>
              <a:p>
                <a:pPr>
                  <a:defRPr>
                    <a:latin typeface="Verdana" panose="020B0604030504040204" pitchFamily="34" charset="0"/>
                    <a:ea typeface="Verdana" panose="020B0604030504040204" pitchFamily="34" charset="0"/>
                    <a:cs typeface="Verdana" panose="020B0604030504040204" pitchFamily="34" charset="0"/>
                  </a:defRPr>
                </a:pPr>
                <a:endParaRPr lang="pt-BR"/>
              </a:p>
            </c:txPr>
            <c:dLblPos val="outEnd"/>
            <c:showLegendKey val="0"/>
            <c:showVal val="0"/>
            <c:showCatName val="1"/>
            <c:showSerName val="0"/>
            <c:showPercent val="1"/>
            <c:showBubbleSize val="0"/>
            <c:showLeaderLines val="0"/>
            <c:extLst>
              <c:ext xmlns:c15="http://schemas.microsoft.com/office/drawing/2012/chart" uri="{CE6537A1-D6FC-4f65-9D91-7224C49458BB}"/>
            </c:extLst>
          </c:dLbls>
          <c:cat>
            <c:strRef>
              <c:f>'1'!$B$3:$D$3</c:f>
              <c:strCache>
                <c:ptCount val="3"/>
                <c:pt idx="0">
                  <c:v>Ativos</c:v>
                </c:pt>
                <c:pt idx="1">
                  <c:v>Aposentados</c:v>
                </c:pt>
                <c:pt idx="2">
                  <c:v>Pensionistas</c:v>
                </c:pt>
              </c:strCache>
            </c:strRef>
          </c:cat>
          <c:val>
            <c:numRef>
              <c:f>'1'!$B$6:$D$6</c:f>
              <c:numCache>
                <c:formatCode>#,##0</c:formatCode>
                <c:ptCount val="3"/>
                <c:pt idx="0">
                  <c:v>24496</c:v>
                </c:pt>
                <c:pt idx="1">
                  <c:v>12948</c:v>
                </c:pt>
                <c:pt idx="2">
                  <c:v>3015</c:v>
                </c:pt>
              </c:numCache>
            </c:numRef>
          </c:val>
        </c:ser>
        <c:dLbls>
          <c:showLegendKey val="0"/>
          <c:showVal val="0"/>
          <c:showCatName val="0"/>
          <c:showSerName val="0"/>
          <c:showPercent val="0"/>
          <c:showBubbleSize val="0"/>
          <c:showLeaderLines val="0"/>
        </c:dLbls>
      </c:pie3DChart>
      <c:spPr>
        <a:ln>
          <a:noFill/>
        </a:ln>
      </c:spPr>
    </c:plotArea>
    <c:plotVisOnly val="1"/>
    <c:dispBlanksAs val="zero"/>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11"/>
    </mc:Choice>
    <mc:Fallback>
      <c:style val="11"/>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marker>
            <c:symbol val="none"/>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'4'!$D$3:$D$6</c:f>
              <c:strCache>
                <c:ptCount val="4"/>
                <c:pt idx="0">
                  <c:v>até 2012</c:v>
                </c:pt>
                <c:pt idx="1">
                  <c:v>2013</c:v>
                </c:pt>
                <c:pt idx="2">
                  <c:v>2014</c:v>
                </c:pt>
                <c:pt idx="3">
                  <c:v>2015</c:v>
                </c:pt>
              </c:strCache>
            </c:strRef>
          </c:cat>
          <c:val>
            <c:numRef>
              <c:f>'4'!$E$3:$E$6</c:f>
              <c:numCache>
                <c:formatCode>_(* #,##0_);_(* \(#,##0\);_(* "-"??_);_(@_)</c:formatCode>
                <c:ptCount val="4"/>
                <c:pt idx="0">
                  <c:v>2666</c:v>
                </c:pt>
                <c:pt idx="1">
                  <c:v>2321</c:v>
                </c:pt>
                <c:pt idx="2">
                  <c:v>2372</c:v>
                </c:pt>
                <c:pt idx="3">
                  <c:v>2259</c:v>
                </c:pt>
              </c:numCache>
            </c:numRef>
          </c:val>
          <c:smooth val="0"/>
        </c:ser>
        <c:dLbls>
          <c:showLegendKey val="0"/>
          <c:showVal val="0"/>
          <c:showCatName val="0"/>
          <c:showSerName val="0"/>
          <c:showPercent val="0"/>
          <c:showBubbleSize val="0"/>
        </c:dLbls>
        <c:marker val="1"/>
        <c:smooth val="0"/>
        <c:axId val="118483968"/>
        <c:axId val="70889408"/>
      </c:lineChart>
      <c:catAx>
        <c:axId val="118483968"/>
        <c:scaling>
          <c:orientation val="minMax"/>
        </c:scaling>
        <c:delete val="0"/>
        <c:axPos val="b"/>
        <c:numFmt formatCode="General" sourceLinked="1"/>
        <c:majorTickMark val="none"/>
        <c:minorTickMark val="none"/>
        <c:tickLblPos val="nextTo"/>
        <c:crossAx val="70889408"/>
        <c:crosses val="autoZero"/>
        <c:auto val="1"/>
        <c:lblAlgn val="ctr"/>
        <c:lblOffset val="100"/>
        <c:noMultiLvlLbl val="0"/>
      </c:catAx>
      <c:valAx>
        <c:axId val="70889408"/>
        <c:scaling>
          <c:orientation val="minMax"/>
        </c:scaling>
        <c:delete val="0"/>
        <c:axPos val="l"/>
        <c:title>
          <c:tx>
            <c:rich>
              <a:bodyPr/>
              <a:lstStyle/>
              <a:p>
                <a:pPr>
                  <a:defRPr b="0"/>
                </a:pPr>
                <a:r>
                  <a:rPr lang="pt-BR" b="0"/>
                  <a:t>Nº de Admissões</a:t>
                </a:r>
              </a:p>
            </c:rich>
          </c:tx>
          <c:layout>
            <c:manualLayout>
              <c:xMode val="edge"/>
              <c:yMode val="edge"/>
              <c:x val="1.4560577653657128E-2"/>
              <c:y val="0.28344094488188981"/>
            </c:manualLayout>
          </c:layout>
          <c:overlay val="0"/>
        </c:title>
        <c:numFmt formatCode="_(* #,##0_);_(* \(#,##0\);_(* &quot;-&quot;??_);_(@_)" sourceLinked="1"/>
        <c:majorTickMark val="none"/>
        <c:minorTickMark val="none"/>
        <c:tickLblPos val="nextTo"/>
        <c:crossAx val="118483968"/>
        <c:crosses val="autoZero"/>
        <c:crossBetween val="between"/>
      </c:valAx>
    </c:plotArea>
    <c:plotVisOnly val="1"/>
    <c:dispBlanksAs val="zero"/>
    <c:showDLblsOverMax val="0"/>
  </c:chart>
  <c:spPr>
    <a:ln>
      <a:noFill/>
    </a:ln>
  </c:spPr>
  <c:txPr>
    <a:bodyPr/>
    <a:lstStyle/>
    <a:p>
      <a:pPr>
        <a:defRPr sz="900">
          <a:latin typeface="Verdana" panose="020B0604030504040204" pitchFamily="34" charset="0"/>
          <a:ea typeface="Verdana" panose="020B0604030504040204" pitchFamily="34" charset="0"/>
          <a:cs typeface="Verdana" panose="020B0604030504040204" pitchFamily="34" charset="0"/>
        </a:defRPr>
      </a:pPr>
      <a:endParaRPr lang="pt-BR"/>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'5'!$B$27:$B$36</c:f>
              <c:strCache>
                <c:ptCount val="10"/>
                <c:pt idx="0">
                  <c:v>Até R$ 1.888,83</c:v>
                </c:pt>
                <c:pt idx="1">
                  <c:v>R$ 1.888,84 a R$ 2.896,87</c:v>
                </c:pt>
                <c:pt idx="2">
                  <c:v>R$ 2.896,88 a R$ 3.904,91</c:v>
                </c:pt>
                <c:pt idx="3">
                  <c:v>R$ 3.904,92 a R$ 4.912,95</c:v>
                </c:pt>
                <c:pt idx="4">
                  <c:v>R$ 4.912,96 a R$ 5.920,99</c:v>
                </c:pt>
                <c:pt idx="5">
                  <c:v>R$ 5.921,00 a R$ 6.929,03</c:v>
                </c:pt>
                <c:pt idx="6">
                  <c:v>R$ 6.929,04 a R$ 7.937,07</c:v>
                </c:pt>
                <c:pt idx="7">
                  <c:v>R$ 7.937,08 a R$ 8.945,11</c:v>
                </c:pt>
                <c:pt idx="8">
                  <c:v>R$ 8.945,12 a R$ 9.953,15</c:v>
                </c:pt>
                <c:pt idx="9">
                  <c:v>Acima de R$  9.953,15</c:v>
                </c:pt>
              </c:strCache>
            </c:strRef>
          </c:cat>
          <c:val>
            <c:numRef>
              <c:f>'5'!$E$27:$E$36</c:f>
              <c:numCache>
                <c:formatCode>0.00%</c:formatCode>
                <c:ptCount val="10"/>
                <c:pt idx="0">
                  <c:v>0.52319715105351672</c:v>
                </c:pt>
                <c:pt idx="1">
                  <c:v>0.27975071718270894</c:v>
                </c:pt>
                <c:pt idx="2">
                  <c:v>5.9056286477396497E-2</c:v>
                </c:pt>
                <c:pt idx="3">
                  <c:v>0.10297754476209318</c:v>
                </c:pt>
                <c:pt idx="4">
                  <c:v>1.0485705806706901E-2</c:v>
                </c:pt>
                <c:pt idx="5">
                  <c:v>3.5611831041646056E-3</c:v>
                </c:pt>
                <c:pt idx="6">
                  <c:v>6.2320704322880735E-3</c:v>
                </c:pt>
                <c:pt idx="7">
                  <c:v>4.1547136215253737E-3</c:v>
                </c:pt>
                <c:pt idx="8">
                  <c:v>1.6816697991888421E-3</c:v>
                </c:pt>
                <c:pt idx="9">
                  <c:v>8.9029577604115145E-3</c:v>
                </c:pt>
              </c:numCache>
            </c:numRef>
          </c:val>
        </c:ser>
        <c:dLbls>
          <c:showLegendKey val="0"/>
          <c:showVal val="0"/>
          <c:showCatName val="0"/>
          <c:showSerName val="0"/>
          <c:showPercent val="0"/>
          <c:showBubbleSize val="0"/>
        </c:dLbls>
        <c:gapWidth val="150"/>
        <c:axId val="119988224"/>
        <c:axId val="70888256"/>
      </c:barChart>
      <c:catAx>
        <c:axId val="119988224"/>
        <c:scaling>
          <c:orientation val="minMax"/>
        </c:scaling>
        <c:delete val="0"/>
        <c:axPos val="b"/>
        <c:numFmt formatCode="General" sourceLinked="1"/>
        <c:majorTickMark val="none"/>
        <c:minorTickMark val="none"/>
        <c:tickLblPos val="nextTo"/>
        <c:txPr>
          <a:bodyPr rot="-1800000"/>
          <a:lstStyle/>
          <a:p>
            <a:pPr>
              <a:defRPr/>
            </a:pPr>
            <a:endParaRPr lang="pt-BR"/>
          </a:p>
        </c:txPr>
        <c:crossAx val="70888256"/>
        <c:crosses val="autoZero"/>
        <c:auto val="1"/>
        <c:lblAlgn val="ctr"/>
        <c:lblOffset val="100"/>
        <c:noMultiLvlLbl val="0"/>
      </c:catAx>
      <c:valAx>
        <c:axId val="70888256"/>
        <c:scaling>
          <c:orientation val="minMax"/>
        </c:scaling>
        <c:delete val="0"/>
        <c:axPos val="l"/>
        <c:numFmt formatCode="0.00%" sourceLinked="1"/>
        <c:majorTickMark val="none"/>
        <c:minorTickMark val="none"/>
        <c:tickLblPos val="nextTo"/>
        <c:crossAx val="119988224"/>
        <c:crosses val="autoZero"/>
        <c:crossBetween val="between"/>
      </c:valAx>
    </c:plotArea>
    <c:plotVisOnly val="1"/>
    <c:dispBlanksAs val="gap"/>
    <c:showDLblsOverMax val="0"/>
  </c:chart>
  <c:spPr>
    <a:ln>
      <a:noFill/>
    </a:ln>
  </c:spPr>
  <c:txPr>
    <a:bodyPr/>
    <a:lstStyle/>
    <a:p>
      <a:pPr>
        <a:defRPr sz="900">
          <a:latin typeface="Verdana" pitchFamily="34" charset="0"/>
          <a:ea typeface="Verdana" pitchFamily="34" charset="0"/>
          <a:cs typeface="Verdana" pitchFamily="34" charset="0"/>
        </a:defRPr>
      </a:pPr>
      <a:endParaRPr lang="pt-BR"/>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dLbls>
            <c:dLbl>
              <c:idx val="3"/>
              <c:layout>
                <c:manualLayout>
                  <c:x val="0"/>
                  <c:y val="-1.851851851851858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'7'!$H$20:$H$26</c:f>
              <c:strCache>
                <c:ptCount val="7"/>
                <c:pt idx="0">
                  <c:v>2017</c:v>
                </c:pt>
                <c:pt idx="1">
                  <c:v>2018 a 2023</c:v>
                </c:pt>
                <c:pt idx="2">
                  <c:v>2024 a 2029</c:v>
                </c:pt>
                <c:pt idx="3">
                  <c:v>2030 a 2035</c:v>
                </c:pt>
                <c:pt idx="4">
                  <c:v>2036 a 2041</c:v>
                </c:pt>
                <c:pt idx="5">
                  <c:v>2042 a 2047</c:v>
                </c:pt>
                <c:pt idx="6">
                  <c:v>A partir de 2048</c:v>
                </c:pt>
              </c:strCache>
            </c:strRef>
          </c:cat>
          <c:val>
            <c:numRef>
              <c:f>'7'!$K$20:$K$26</c:f>
              <c:numCache>
                <c:formatCode>0.00%</c:formatCode>
                <c:ptCount val="7"/>
                <c:pt idx="0">
                  <c:v>0</c:v>
                </c:pt>
                <c:pt idx="1">
                  <c:v>0.12681768720941736</c:v>
                </c:pt>
                <c:pt idx="2">
                  <c:v>0.30824018201602527</c:v>
                </c:pt>
                <c:pt idx="3">
                  <c:v>0.23889603323770922</c:v>
                </c:pt>
                <c:pt idx="4">
                  <c:v>0.22128796122267286</c:v>
                </c:pt>
                <c:pt idx="5">
                  <c:v>8.8732812345434953E-2</c:v>
                </c:pt>
                <c:pt idx="6">
                  <c:v>1.6025323968740731E-2</c:v>
                </c:pt>
              </c:numCache>
            </c:numRef>
          </c:val>
        </c:ser>
        <c:dLbls>
          <c:showLegendKey val="0"/>
          <c:showVal val="0"/>
          <c:showCatName val="0"/>
          <c:showSerName val="0"/>
          <c:showPercent val="0"/>
          <c:showBubbleSize val="0"/>
        </c:dLbls>
        <c:gapWidth val="150"/>
        <c:axId val="119990272"/>
        <c:axId val="70892864"/>
      </c:barChart>
      <c:catAx>
        <c:axId val="119990272"/>
        <c:scaling>
          <c:orientation val="minMax"/>
        </c:scaling>
        <c:delete val="0"/>
        <c:axPos val="b"/>
        <c:numFmt formatCode="General" sourceLinked="1"/>
        <c:majorTickMark val="out"/>
        <c:minorTickMark val="none"/>
        <c:tickLblPos val="nextTo"/>
        <c:txPr>
          <a:bodyPr rot="-900000" vert="horz"/>
          <a:lstStyle/>
          <a:p>
            <a:pPr>
              <a:defRPr/>
            </a:pPr>
            <a:endParaRPr lang="pt-BR"/>
          </a:p>
        </c:txPr>
        <c:crossAx val="70892864"/>
        <c:crosses val="autoZero"/>
        <c:auto val="1"/>
        <c:lblAlgn val="ctr"/>
        <c:lblOffset val="100"/>
        <c:noMultiLvlLbl val="0"/>
      </c:catAx>
      <c:valAx>
        <c:axId val="70892864"/>
        <c:scaling>
          <c:orientation val="minMax"/>
        </c:scaling>
        <c:delete val="0"/>
        <c:axPos val="l"/>
        <c:numFmt formatCode="0.00%" sourceLinked="1"/>
        <c:majorTickMark val="out"/>
        <c:minorTickMark val="none"/>
        <c:tickLblPos val="nextTo"/>
        <c:crossAx val="119990272"/>
        <c:crosses val="autoZero"/>
        <c:crossBetween val="between"/>
      </c:valAx>
    </c:plotArea>
    <c:plotVisOnly val="1"/>
    <c:dispBlanksAs val="gap"/>
    <c:showDLblsOverMax val="0"/>
  </c:chart>
  <c:spPr>
    <a:ln>
      <a:noFill/>
    </a:ln>
  </c:spPr>
  <c:txPr>
    <a:bodyPr/>
    <a:lstStyle/>
    <a:p>
      <a:pPr>
        <a:defRPr sz="900">
          <a:latin typeface="Verdana" pitchFamily="34" charset="0"/>
          <a:ea typeface="Verdana" pitchFamily="34" charset="0"/>
          <a:cs typeface="Verdana" pitchFamily="34" charset="0"/>
        </a:defRPr>
      </a:pPr>
      <a:endParaRPr lang="pt-B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dLbls>
            <c:dLbl>
              <c:idx val="4"/>
              <c:layout>
                <c:manualLayout>
                  <c:x val="1.4035085134210963E-2"/>
                  <c:y val="0"/>
                </c:manualLayout>
              </c:layout>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a:lstStyle/>
              <a:p>
                <a:pPr>
                  <a:defRPr sz="900"/>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'3'!$A$4:$A$14</c:f>
              <c:strCache>
                <c:ptCount val="11"/>
                <c:pt idx="0">
                  <c:v>18 a 25</c:v>
                </c:pt>
                <c:pt idx="1">
                  <c:v>26 a 30</c:v>
                </c:pt>
                <c:pt idx="2">
                  <c:v>31 a 35</c:v>
                </c:pt>
                <c:pt idx="3">
                  <c:v>36 a 40</c:v>
                </c:pt>
                <c:pt idx="4">
                  <c:v>41 a 45</c:v>
                </c:pt>
                <c:pt idx="5">
                  <c:v>46 a 50 </c:v>
                </c:pt>
                <c:pt idx="6">
                  <c:v>51 a 55</c:v>
                </c:pt>
                <c:pt idx="7">
                  <c:v>56 a 60</c:v>
                </c:pt>
                <c:pt idx="8">
                  <c:v>61 a 65</c:v>
                </c:pt>
                <c:pt idx="9">
                  <c:v>66 a 70</c:v>
                </c:pt>
                <c:pt idx="10">
                  <c:v>71 +</c:v>
                </c:pt>
              </c:strCache>
            </c:strRef>
          </c:cat>
          <c:val>
            <c:numRef>
              <c:f>'3'!$C$4:$C$14</c:f>
              <c:numCache>
                <c:formatCode>0%</c:formatCode>
                <c:ptCount val="11"/>
                <c:pt idx="0">
                  <c:v>1.1022207707380815E-3</c:v>
                </c:pt>
                <c:pt idx="1">
                  <c:v>2.106466361855E-2</c:v>
                </c:pt>
                <c:pt idx="2">
                  <c:v>9.2300783801436859E-2</c:v>
                </c:pt>
                <c:pt idx="3">
                  <c:v>0.15365774003919033</c:v>
                </c:pt>
                <c:pt idx="4">
                  <c:v>0.15026943174395849</c:v>
                </c:pt>
                <c:pt idx="5">
                  <c:v>0.18762246897452645</c:v>
                </c:pt>
                <c:pt idx="6">
                  <c:v>0.20611528412802124</c:v>
                </c:pt>
                <c:pt idx="7">
                  <c:v>0.11267145656433704</c:v>
                </c:pt>
                <c:pt idx="8">
                  <c:v>5.2988242978445482E-2</c:v>
                </c:pt>
                <c:pt idx="9">
                  <c:v>2.2126061397779229E-2</c:v>
                </c:pt>
                <c:pt idx="10">
                  <c:v>8.1645983017635562E-5</c:v>
                </c:pt>
              </c:numCache>
            </c:numRef>
          </c:val>
        </c:ser>
        <c:dLbls>
          <c:showLegendKey val="0"/>
          <c:showVal val="0"/>
          <c:showCatName val="0"/>
          <c:showSerName val="0"/>
          <c:showPercent val="0"/>
          <c:showBubbleSize val="0"/>
        </c:dLbls>
        <c:gapWidth val="150"/>
        <c:axId val="116172288"/>
        <c:axId val="111990976"/>
      </c:barChart>
      <c:catAx>
        <c:axId val="116172288"/>
        <c:scaling>
          <c:orientation val="minMax"/>
        </c:scaling>
        <c:delete val="0"/>
        <c:axPos val="b"/>
        <c:numFmt formatCode="General" sourceLinked="0"/>
        <c:majorTickMark val="out"/>
        <c:minorTickMark val="none"/>
        <c:tickLblPos val="nextTo"/>
        <c:txPr>
          <a:bodyPr rot="-1500000"/>
          <a:lstStyle/>
          <a:p>
            <a:pPr>
              <a:defRPr sz="900"/>
            </a:pPr>
            <a:endParaRPr lang="pt-BR"/>
          </a:p>
        </c:txPr>
        <c:crossAx val="111990976"/>
        <c:crosses val="autoZero"/>
        <c:auto val="1"/>
        <c:lblAlgn val="ctr"/>
        <c:lblOffset val="100"/>
        <c:noMultiLvlLbl val="0"/>
      </c:catAx>
      <c:valAx>
        <c:axId val="111990976"/>
        <c:scaling>
          <c:orientation val="minMax"/>
        </c:scaling>
        <c:delete val="0"/>
        <c:axPos val="l"/>
        <c:numFmt formatCode="0%" sourceLinked="1"/>
        <c:majorTickMark val="out"/>
        <c:minorTickMark val="none"/>
        <c:tickLblPos val="nextTo"/>
        <c:txPr>
          <a:bodyPr/>
          <a:lstStyle/>
          <a:p>
            <a:pPr>
              <a:defRPr sz="900"/>
            </a:pPr>
            <a:endParaRPr lang="pt-BR"/>
          </a:p>
        </c:txPr>
        <c:crossAx val="116172288"/>
        <c:crosses val="autoZero"/>
        <c:crossBetween val="between"/>
      </c:valAx>
    </c:plotArea>
    <c:plotVisOnly val="1"/>
    <c:dispBlanksAs val="gap"/>
    <c:showDLblsOverMax val="0"/>
  </c:chart>
  <c:spPr>
    <a:ln w="9525">
      <a:solidFill>
        <a:schemeClr val="bg1"/>
      </a:solidFill>
    </a:ln>
  </c:spPr>
  <c:txPr>
    <a:bodyPr/>
    <a:lstStyle/>
    <a:p>
      <a:pPr>
        <a:defRPr sz="900">
          <a:latin typeface="Verdana" panose="020B0604030504040204" pitchFamily="34" charset="0"/>
          <a:ea typeface="Verdana" panose="020B0604030504040204" pitchFamily="34" charset="0"/>
          <a:cs typeface="Verdana" panose="020B0604030504040204" pitchFamily="34" charset="0"/>
        </a:defRPr>
      </a:pPr>
      <a:endParaRPr lang="pt-B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'4'!$B$3:$B$11</c:f>
              <c:strCache>
                <c:ptCount val="9"/>
                <c:pt idx="0">
                  <c:v>0 a 5 anos</c:v>
                </c:pt>
                <c:pt idx="1">
                  <c:v>6 a 10 anos</c:v>
                </c:pt>
                <c:pt idx="2">
                  <c:v>11 a 15 anos</c:v>
                </c:pt>
                <c:pt idx="3">
                  <c:v>16 a 20 anos</c:v>
                </c:pt>
                <c:pt idx="4">
                  <c:v>21 a 25 anos</c:v>
                </c:pt>
                <c:pt idx="5">
                  <c:v>26 a 30 anos</c:v>
                </c:pt>
                <c:pt idx="6">
                  <c:v>31 a 35 anos</c:v>
                </c:pt>
                <c:pt idx="7">
                  <c:v>36 a 40 anos</c:v>
                </c:pt>
                <c:pt idx="8">
                  <c:v>41 + anos</c:v>
                </c:pt>
              </c:strCache>
            </c:strRef>
          </c:cat>
          <c:val>
            <c:numRef>
              <c:f>'4'!$D$3:$D$11</c:f>
              <c:numCache>
                <c:formatCode>0.00%</c:formatCode>
                <c:ptCount val="9"/>
                <c:pt idx="0">
                  <c:v>3.6495754408883092E-2</c:v>
                </c:pt>
                <c:pt idx="1">
                  <c:v>0.36454931417374281</c:v>
                </c:pt>
                <c:pt idx="2">
                  <c:v>0.17709013716525182</c:v>
                </c:pt>
                <c:pt idx="3">
                  <c:v>8.8830829523187702E-2</c:v>
                </c:pt>
                <c:pt idx="4">
                  <c:v>0.16745591116917069</c:v>
                </c:pt>
                <c:pt idx="5">
                  <c:v>0.10079196603527117</c:v>
                </c:pt>
                <c:pt idx="6">
                  <c:v>4.2986610058785249E-2</c:v>
                </c:pt>
                <c:pt idx="7">
                  <c:v>1.4777922926192018E-2</c:v>
                </c:pt>
                <c:pt idx="8">
                  <c:v>7.0215545395166555E-3</c:v>
                </c:pt>
              </c:numCache>
            </c:numRef>
          </c:val>
        </c:ser>
        <c:dLbls>
          <c:showLegendKey val="0"/>
          <c:showVal val="0"/>
          <c:showCatName val="0"/>
          <c:showSerName val="0"/>
          <c:showPercent val="0"/>
          <c:showBubbleSize val="0"/>
        </c:dLbls>
        <c:gapWidth val="150"/>
        <c:axId val="116173824"/>
        <c:axId val="111990400"/>
      </c:barChart>
      <c:catAx>
        <c:axId val="116173824"/>
        <c:scaling>
          <c:orientation val="minMax"/>
        </c:scaling>
        <c:delete val="0"/>
        <c:axPos val="b"/>
        <c:numFmt formatCode="General" sourceLinked="0"/>
        <c:majorTickMark val="out"/>
        <c:minorTickMark val="none"/>
        <c:tickLblPos val="nextTo"/>
        <c:txPr>
          <a:bodyPr rot="-1680000"/>
          <a:lstStyle/>
          <a:p>
            <a:pPr>
              <a:defRPr/>
            </a:pPr>
            <a:endParaRPr lang="pt-BR"/>
          </a:p>
        </c:txPr>
        <c:crossAx val="111990400"/>
        <c:crosses val="autoZero"/>
        <c:auto val="1"/>
        <c:lblAlgn val="ctr"/>
        <c:lblOffset val="100"/>
        <c:noMultiLvlLbl val="0"/>
      </c:catAx>
      <c:valAx>
        <c:axId val="111990400"/>
        <c:scaling>
          <c:orientation val="minMax"/>
        </c:scaling>
        <c:delete val="0"/>
        <c:axPos val="l"/>
        <c:numFmt formatCode="0.00%" sourceLinked="1"/>
        <c:majorTickMark val="out"/>
        <c:minorTickMark val="none"/>
        <c:tickLblPos val="nextTo"/>
        <c:crossAx val="116173824"/>
        <c:crosses val="autoZero"/>
        <c:crossBetween val="between"/>
      </c:valAx>
    </c:plotArea>
    <c:plotVisOnly val="1"/>
    <c:dispBlanksAs val="gap"/>
    <c:showDLblsOverMax val="0"/>
  </c:chart>
  <c:spPr>
    <a:ln>
      <a:noFill/>
    </a:ln>
  </c:spPr>
  <c:txPr>
    <a:bodyPr/>
    <a:lstStyle/>
    <a:p>
      <a:pPr>
        <a:defRPr sz="900">
          <a:latin typeface="Verdana" panose="020B0604030504040204" pitchFamily="34" charset="0"/>
          <a:ea typeface="Verdana" panose="020B0604030504040204" pitchFamily="34" charset="0"/>
          <a:cs typeface="Verdana" panose="020B0604030504040204" pitchFamily="34" charset="0"/>
        </a:defRPr>
      </a:pPr>
      <a:endParaRPr lang="pt-BR"/>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6628702662167248E-2"/>
          <c:y val="0.11798315882965821"/>
          <c:w val="0.88749828146481691"/>
          <c:h val="0.66121714178352431"/>
        </c:manualLayout>
      </c:layout>
      <c:barChart>
        <c:barDir val="col"/>
        <c:grouping val="clustered"/>
        <c:varyColors val="0"/>
        <c:ser>
          <c:idx val="0"/>
          <c:order val="0"/>
          <c:invertIfNegative val="0"/>
          <c:dLbls>
            <c:dLbl>
              <c:idx val="3"/>
              <c:layout>
                <c:manualLayout>
                  <c:x val="0"/>
                  <c:y val="-1.851851851851858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'5'!$B$19:$B$25</c:f>
              <c:strCache>
                <c:ptCount val="7"/>
                <c:pt idx="0">
                  <c:v>R$ 880,00 a R$ 3.575,36</c:v>
                </c:pt>
                <c:pt idx="1">
                  <c:v>R$ 3.575,37 a R$ 6.270,73</c:v>
                </c:pt>
                <c:pt idx="2">
                  <c:v>R$ 6.270,74 a R$ 8.966,10</c:v>
                </c:pt>
                <c:pt idx="3">
                  <c:v>R$ 8.966,11 a R$ 11.661,47</c:v>
                </c:pt>
                <c:pt idx="4">
                  <c:v>R$ 11.661,48 a R$ 14.356,84</c:v>
                </c:pt>
                <c:pt idx="5">
                  <c:v>R$ 14.356,85 a R$ 17.052,22</c:v>
                </c:pt>
                <c:pt idx="6">
                  <c:v>Acima de R$ 17.052,22</c:v>
                </c:pt>
              </c:strCache>
            </c:strRef>
          </c:cat>
          <c:val>
            <c:numRef>
              <c:f>'5'!$E$19:$E$25</c:f>
              <c:numCache>
                <c:formatCode>0.00%</c:formatCode>
                <c:ptCount val="7"/>
                <c:pt idx="0">
                  <c:v>0.60038373612018403</c:v>
                </c:pt>
                <c:pt idx="1">
                  <c:v>0.23538536903984325</c:v>
                </c:pt>
                <c:pt idx="2">
                  <c:v>9.3443827563684051E-2</c:v>
                </c:pt>
                <c:pt idx="3">
                  <c:v>3.6495754408883092E-2</c:v>
                </c:pt>
                <c:pt idx="4">
                  <c:v>1.3389941214892247E-2</c:v>
                </c:pt>
                <c:pt idx="5">
                  <c:v>7.6338994121489369E-3</c:v>
                </c:pt>
                <c:pt idx="6">
                  <c:v>1.3267472240365813E-2</c:v>
                </c:pt>
              </c:numCache>
            </c:numRef>
          </c:val>
        </c:ser>
        <c:dLbls>
          <c:showLegendKey val="0"/>
          <c:showVal val="0"/>
          <c:showCatName val="0"/>
          <c:showSerName val="0"/>
          <c:showPercent val="0"/>
          <c:showBubbleSize val="0"/>
        </c:dLbls>
        <c:gapWidth val="150"/>
        <c:axId val="118125568"/>
        <c:axId val="116098752"/>
      </c:barChart>
      <c:catAx>
        <c:axId val="118125568"/>
        <c:scaling>
          <c:orientation val="minMax"/>
        </c:scaling>
        <c:delete val="0"/>
        <c:axPos val="b"/>
        <c:numFmt formatCode="&quot;R$&quot;\ #,##0.00" sourceLinked="0"/>
        <c:majorTickMark val="out"/>
        <c:minorTickMark val="none"/>
        <c:tickLblPos val="nextTo"/>
        <c:txPr>
          <a:bodyPr rot="-960000"/>
          <a:lstStyle/>
          <a:p>
            <a:pPr>
              <a:defRPr/>
            </a:pPr>
            <a:endParaRPr lang="pt-BR"/>
          </a:p>
        </c:txPr>
        <c:crossAx val="116098752"/>
        <c:crosses val="autoZero"/>
        <c:auto val="1"/>
        <c:lblAlgn val="ctr"/>
        <c:lblOffset val="100"/>
        <c:noMultiLvlLbl val="0"/>
      </c:catAx>
      <c:valAx>
        <c:axId val="116098752"/>
        <c:scaling>
          <c:orientation val="minMax"/>
        </c:scaling>
        <c:delete val="0"/>
        <c:axPos val="l"/>
        <c:numFmt formatCode="0.00%" sourceLinked="1"/>
        <c:majorTickMark val="out"/>
        <c:minorTickMark val="none"/>
        <c:tickLblPos val="nextTo"/>
        <c:crossAx val="118125568"/>
        <c:crosses val="autoZero"/>
        <c:crossBetween val="between"/>
      </c:valAx>
    </c:plotArea>
    <c:plotVisOnly val="1"/>
    <c:dispBlanksAs val="gap"/>
    <c:showDLblsOverMax val="0"/>
  </c:chart>
  <c:spPr>
    <a:ln>
      <a:noFill/>
    </a:ln>
  </c:spPr>
  <c:txPr>
    <a:bodyPr/>
    <a:lstStyle/>
    <a:p>
      <a:pPr>
        <a:defRPr sz="900">
          <a:latin typeface="Verdana" panose="020B0604030504040204" pitchFamily="34" charset="0"/>
          <a:ea typeface="Verdana" panose="020B0604030504040204" pitchFamily="34" charset="0"/>
          <a:cs typeface="Verdana" panose="020B0604030504040204" pitchFamily="34" charset="0"/>
        </a:defRPr>
      </a:pPr>
      <a:endParaRPr lang="pt-BR"/>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dLbls>
            <c:dLbl>
              <c:idx val="3"/>
              <c:layout>
                <c:manualLayout>
                  <c:x val="0"/>
                  <c:y val="-1.8518518518518583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'7'!$H$18:$H$24</c:f>
              <c:strCache>
                <c:ptCount val="7"/>
                <c:pt idx="0">
                  <c:v>2.016</c:v>
                </c:pt>
                <c:pt idx="1">
                  <c:v>2.017 a 2.020</c:v>
                </c:pt>
                <c:pt idx="2">
                  <c:v>2.021 a 2.024</c:v>
                </c:pt>
                <c:pt idx="3">
                  <c:v>2.025 a 2.028</c:v>
                </c:pt>
                <c:pt idx="4">
                  <c:v>2.029 a 2.032</c:v>
                </c:pt>
                <c:pt idx="5">
                  <c:v>2.033 a 2.036</c:v>
                </c:pt>
                <c:pt idx="6">
                  <c:v>A partir de 2.037</c:v>
                </c:pt>
              </c:strCache>
            </c:strRef>
          </c:cat>
          <c:val>
            <c:numRef>
              <c:f>'7'!$K$18:$K$24</c:f>
              <c:numCache>
                <c:formatCode>0.00%</c:formatCode>
                <c:ptCount val="7"/>
                <c:pt idx="0">
                  <c:v>0.16290368676764791</c:v>
                </c:pt>
                <c:pt idx="1">
                  <c:v>0.16776221777650771</c:v>
                </c:pt>
                <c:pt idx="2">
                  <c:v>0.16853794961825827</c:v>
                </c:pt>
                <c:pt idx="3">
                  <c:v>7.0550769607643019E-2</c:v>
                </c:pt>
                <c:pt idx="4">
                  <c:v>7.9328787816927496E-2</c:v>
                </c:pt>
                <c:pt idx="5">
                  <c:v>9.6843996243824754E-2</c:v>
                </c:pt>
                <c:pt idx="6">
                  <c:v>0.25407259216919131</c:v>
                </c:pt>
              </c:numCache>
            </c:numRef>
          </c:val>
        </c:ser>
        <c:dLbls>
          <c:showLegendKey val="0"/>
          <c:showVal val="0"/>
          <c:showCatName val="0"/>
          <c:showSerName val="0"/>
          <c:showPercent val="0"/>
          <c:showBubbleSize val="0"/>
        </c:dLbls>
        <c:gapWidth val="150"/>
        <c:axId val="118127616"/>
        <c:axId val="116099904"/>
      </c:barChart>
      <c:catAx>
        <c:axId val="118127616"/>
        <c:scaling>
          <c:orientation val="minMax"/>
        </c:scaling>
        <c:delete val="0"/>
        <c:axPos val="b"/>
        <c:numFmt formatCode="General" sourceLinked="1"/>
        <c:majorTickMark val="out"/>
        <c:minorTickMark val="none"/>
        <c:tickLblPos val="nextTo"/>
        <c:txPr>
          <a:bodyPr rot="-1500000" vert="horz"/>
          <a:lstStyle/>
          <a:p>
            <a:pPr>
              <a:defRPr/>
            </a:pPr>
            <a:endParaRPr lang="pt-BR"/>
          </a:p>
        </c:txPr>
        <c:crossAx val="116099904"/>
        <c:crosses val="autoZero"/>
        <c:auto val="1"/>
        <c:lblAlgn val="ctr"/>
        <c:lblOffset val="100"/>
        <c:noMultiLvlLbl val="0"/>
      </c:catAx>
      <c:valAx>
        <c:axId val="116099904"/>
        <c:scaling>
          <c:orientation val="minMax"/>
        </c:scaling>
        <c:delete val="0"/>
        <c:axPos val="l"/>
        <c:numFmt formatCode="0.00%" sourceLinked="1"/>
        <c:majorTickMark val="out"/>
        <c:minorTickMark val="none"/>
        <c:tickLblPos val="nextTo"/>
        <c:crossAx val="118127616"/>
        <c:crosses val="autoZero"/>
        <c:crossBetween val="between"/>
      </c:valAx>
    </c:plotArea>
    <c:plotVisOnly val="1"/>
    <c:dispBlanksAs val="gap"/>
    <c:showDLblsOverMax val="0"/>
  </c:chart>
  <c:spPr>
    <a:ln>
      <a:noFill/>
    </a:ln>
  </c:spPr>
  <c:txPr>
    <a:bodyPr/>
    <a:lstStyle/>
    <a:p>
      <a:pPr>
        <a:defRPr sz="900">
          <a:latin typeface="Verdana" panose="020B0604030504040204" pitchFamily="34" charset="0"/>
          <a:ea typeface="Verdana" panose="020B0604030504040204" pitchFamily="34" charset="0"/>
          <a:cs typeface="Verdana" panose="020B0604030504040204" pitchFamily="34" charset="0"/>
        </a:defRPr>
      </a:pPr>
      <a:endParaRPr lang="pt-BR"/>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0"/>
          <c:spPr>
            <a:solidFill>
              <a:schemeClr val="accent1"/>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'9'!$G$18:$H$23</c:f>
              <c:strCache>
                <c:ptCount val="6"/>
                <c:pt idx="0">
                  <c:v>R$880,00 a R$3.970,02</c:v>
                </c:pt>
                <c:pt idx="1">
                  <c:v>R$3.970,03 a R$7.060,04</c:v>
                </c:pt>
                <c:pt idx="2">
                  <c:v>R$7.060,05 a R$10.150,07</c:v>
                </c:pt>
                <c:pt idx="3">
                  <c:v>R$10.150,08 a R$13.240,10</c:v>
                </c:pt>
                <c:pt idx="4">
                  <c:v>R$13.240,11 a R$16.330,12</c:v>
                </c:pt>
                <c:pt idx="5">
                  <c:v>Acima de R$16.330,12</c:v>
                </c:pt>
              </c:strCache>
            </c:strRef>
          </c:cat>
          <c:val>
            <c:numRef>
              <c:f>'9'!$J$18:$J$23</c:f>
              <c:numCache>
                <c:formatCode>0.00%</c:formatCode>
                <c:ptCount val="6"/>
                <c:pt idx="0">
                  <c:v>0.56881371640407918</c:v>
                </c:pt>
                <c:pt idx="1">
                  <c:v>0.33202038924930627</c:v>
                </c:pt>
                <c:pt idx="2">
                  <c:v>4.6339202965708988E-2</c:v>
                </c:pt>
                <c:pt idx="3">
                  <c:v>1.8458449181340746E-2</c:v>
                </c:pt>
                <c:pt idx="4">
                  <c:v>7.4142724745134532E-3</c:v>
                </c:pt>
                <c:pt idx="5">
                  <c:v>2.6953969725054126E-2</c:v>
                </c:pt>
              </c:numCache>
            </c:numRef>
          </c:val>
        </c:ser>
        <c:ser>
          <c:idx val="0"/>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'9'!$G$18:$H$23</c:f>
              <c:strCache>
                <c:ptCount val="6"/>
                <c:pt idx="0">
                  <c:v>R$880,00 a R$3.970,02</c:v>
                </c:pt>
                <c:pt idx="1">
                  <c:v>R$3.970,03 a R$7.060,04</c:v>
                </c:pt>
                <c:pt idx="2">
                  <c:v>R$7.060,05 a R$10.150,07</c:v>
                </c:pt>
                <c:pt idx="3">
                  <c:v>R$10.150,08 a R$13.240,10</c:v>
                </c:pt>
                <c:pt idx="4">
                  <c:v>R$13.240,11 a R$16.330,12</c:v>
                </c:pt>
                <c:pt idx="5">
                  <c:v>Acima de R$16.330,12</c:v>
                </c:pt>
              </c:strCache>
            </c:strRef>
          </c:cat>
          <c:val>
            <c:numRef>
              <c:f>'9'!$H$18:$H$23</c:f>
              <c:numCache>
                <c:formatCode>General</c:formatCode>
                <c:ptCount val="6"/>
              </c:numCache>
            </c:numRef>
          </c:val>
        </c:ser>
        <c:dLbls>
          <c:showLegendKey val="0"/>
          <c:showVal val="1"/>
          <c:showCatName val="0"/>
          <c:showSerName val="0"/>
          <c:showPercent val="0"/>
          <c:showBubbleSize val="0"/>
        </c:dLbls>
        <c:gapWidth val="150"/>
        <c:axId val="118128128"/>
        <c:axId val="116102208"/>
      </c:barChart>
      <c:catAx>
        <c:axId val="118128128"/>
        <c:scaling>
          <c:orientation val="minMax"/>
        </c:scaling>
        <c:delete val="0"/>
        <c:axPos val="b"/>
        <c:numFmt formatCode="General" sourceLinked="1"/>
        <c:majorTickMark val="out"/>
        <c:minorTickMark val="none"/>
        <c:tickLblPos val="nextTo"/>
        <c:txPr>
          <a:bodyPr rot="-1500000"/>
          <a:lstStyle/>
          <a:p>
            <a:pPr>
              <a:defRPr/>
            </a:pPr>
            <a:endParaRPr lang="pt-BR"/>
          </a:p>
        </c:txPr>
        <c:crossAx val="116102208"/>
        <c:crosses val="autoZero"/>
        <c:auto val="1"/>
        <c:lblAlgn val="ctr"/>
        <c:lblOffset val="100"/>
        <c:noMultiLvlLbl val="0"/>
      </c:catAx>
      <c:valAx>
        <c:axId val="116102208"/>
        <c:scaling>
          <c:orientation val="minMax"/>
        </c:scaling>
        <c:delete val="0"/>
        <c:axPos val="l"/>
        <c:numFmt formatCode="0.00%" sourceLinked="1"/>
        <c:majorTickMark val="out"/>
        <c:minorTickMark val="none"/>
        <c:tickLblPos val="nextTo"/>
        <c:crossAx val="118128128"/>
        <c:crosses val="autoZero"/>
        <c:crossBetween val="between"/>
      </c:valAx>
    </c:plotArea>
    <c:plotVisOnly val="1"/>
    <c:dispBlanksAs val="gap"/>
    <c:showDLblsOverMax val="0"/>
  </c:chart>
  <c:spPr>
    <a:ln>
      <a:noFill/>
    </a:ln>
  </c:spPr>
  <c:txPr>
    <a:bodyPr/>
    <a:lstStyle/>
    <a:p>
      <a:pPr>
        <a:defRPr sz="900">
          <a:latin typeface="Verdana" panose="020B0604030504040204" pitchFamily="34" charset="0"/>
          <a:ea typeface="Verdana" panose="020B0604030504040204" pitchFamily="34" charset="0"/>
          <a:cs typeface="Verdana" panose="020B0604030504040204" pitchFamily="34" charset="0"/>
        </a:defRPr>
      </a:pPr>
      <a:endParaRPr lang="pt-BR"/>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0"/>
          <c:spPr>
            <a:solidFill>
              <a:schemeClr val="accent1"/>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'11'!$G$19:$H$25</c:f>
              <c:strCache>
                <c:ptCount val="7"/>
                <c:pt idx="0">
                  <c:v>Menor que R$880,00</c:v>
                </c:pt>
                <c:pt idx="1">
                  <c:v>R$880,00 a R$2.982,75</c:v>
                </c:pt>
                <c:pt idx="2">
                  <c:v>R$2.982,76 a R$5.085,50</c:v>
                </c:pt>
                <c:pt idx="3">
                  <c:v>R$5.085,51 a R$7.188,26</c:v>
                </c:pt>
                <c:pt idx="4">
                  <c:v>R$7.188,27 a R$9.291,01</c:v>
                </c:pt>
                <c:pt idx="5">
                  <c:v>R$9.291,02 a R$11.393,77</c:v>
                </c:pt>
                <c:pt idx="6">
                  <c:v>Acima de R$11.393,77</c:v>
                </c:pt>
              </c:strCache>
            </c:strRef>
          </c:cat>
          <c:val>
            <c:numRef>
              <c:f>'11'!$J$19:$J$25</c:f>
              <c:numCache>
                <c:formatCode>0.00%</c:formatCode>
                <c:ptCount val="7"/>
                <c:pt idx="0">
                  <c:v>9.0878938640132717E-2</c:v>
                </c:pt>
                <c:pt idx="1">
                  <c:v>0.68623548922056388</c:v>
                </c:pt>
                <c:pt idx="2">
                  <c:v>0.10746268656716419</c:v>
                </c:pt>
                <c:pt idx="3">
                  <c:v>5.5389718076285253E-2</c:v>
                </c:pt>
                <c:pt idx="4">
                  <c:v>1.9568822553897181E-2</c:v>
                </c:pt>
                <c:pt idx="5">
                  <c:v>1.09452736318408E-2</c:v>
                </c:pt>
                <c:pt idx="6">
                  <c:v>2.9519071310116083E-2</c:v>
                </c:pt>
              </c:numCache>
            </c:numRef>
          </c:val>
        </c:ser>
        <c:ser>
          <c:idx val="0"/>
          <c:order val="1"/>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'11'!$G$19:$H$25</c:f>
              <c:strCache>
                <c:ptCount val="7"/>
                <c:pt idx="0">
                  <c:v>Menor que R$880,00</c:v>
                </c:pt>
                <c:pt idx="1">
                  <c:v>R$880,00 a R$2.982,75</c:v>
                </c:pt>
                <c:pt idx="2">
                  <c:v>R$2.982,76 a R$5.085,50</c:v>
                </c:pt>
                <c:pt idx="3">
                  <c:v>R$5.085,51 a R$7.188,26</c:v>
                </c:pt>
                <c:pt idx="4">
                  <c:v>R$7.188,27 a R$9.291,01</c:v>
                </c:pt>
                <c:pt idx="5">
                  <c:v>R$9.291,02 a R$11.393,77</c:v>
                </c:pt>
                <c:pt idx="6">
                  <c:v>Acima de R$11.393,77</c:v>
                </c:pt>
              </c:strCache>
            </c:strRef>
          </c:cat>
          <c:val>
            <c:numRef>
              <c:f>'11'!$H$20:$H$25</c:f>
              <c:numCache>
                <c:formatCode>General</c:formatCode>
                <c:ptCount val="6"/>
              </c:numCache>
            </c:numRef>
          </c:val>
        </c:ser>
        <c:dLbls>
          <c:showLegendKey val="0"/>
          <c:showVal val="1"/>
          <c:showCatName val="0"/>
          <c:showSerName val="0"/>
          <c:showPercent val="0"/>
          <c:showBubbleSize val="0"/>
        </c:dLbls>
        <c:gapWidth val="150"/>
        <c:axId val="118481920"/>
        <c:axId val="116101632"/>
      </c:barChart>
      <c:catAx>
        <c:axId val="118481920"/>
        <c:scaling>
          <c:orientation val="minMax"/>
        </c:scaling>
        <c:delete val="0"/>
        <c:axPos val="b"/>
        <c:numFmt formatCode="General" sourceLinked="1"/>
        <c:majorTickMark val="out"/>
        <c:minorTickMark val="none"/>
        <c:tickLblPos val="nextTo"/>
        <c:txPr>
          <a:bodyPr rot="-1500000"/>
          <a:lstStyle/>
          <a:p>
            <a:pPr>
              <a:defRPr/>
            </a:pPr>
            <a:endParaRPr lang="pt-BR"/>
          </a:p>
        </c:txPr>
        <c:crossAx val="116101632"/>
        <c:crosses val="autoZero"/>
        <c:auto val="1"/>
        <c:lblAlgn val="ctr"/>
        <c:lblOffset val="100"/>
        <c:noMultiLvlLbl val="0"/>
      </c:catAx>
      <c:valAx>
        <c:axId val="116101632"/>
        <c:scaling>
          <c:orientation val="minMax"/>
        </c:scaling>
        <c:delete val="0"/>
        <c:axPos val="l"/>
        <c:numFmt formatCode="0.00%" sourceLinked="1"/>
        <c:majorTickMark val="out"/>
        <c:minorTickMark val="none"/>
        <c:tickLblPos val="nextTo"/>
        <c:crossAx val="118481920"/>
        <c:crosses val="autoZero"/>
        <c:crossBetween val="between"/>
      </c:valAx>
    </c:plotArea>
    <c:plotVisOnly val="1"/>
    <c:dispBlanksAs val="gap"/>
    <c:showDLblsOverMax val="0"/>
  </c:chart>
  <c:spPr>
    <a:ln>
      <a:noFill/>
    </a:ln>
  </c:spPr>
  <c:txPr>
    <a:bodyPr/>
    <a:lstStyle/>
    <a:p>
      <a:pPr>
        <a:defRPr sz="900">
          <a:latin typeface="Verdana" panose="020B0604030504040204" pitchFamily="34" charset="0"/>
          <a:ea typeface="Verdana" panose="020B0604030504040204" pitchFamily="34" charset="0"/>
          <a:cs typeface="Verdana" panose="020B0604030504040204" pitchFamily="34" charset="0"/>
        </a:defRPr>
      </a:pPr>
      <a:endParaRPr lang="pt-BR"/>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30"/>
    </c:view3D>
    <c:floor>
      <c:thickness val="0"/>
    </c:floor>
    <c:sideWall>
      <c:thickness val="0"/>
    </c:sideWall>
    <c:backWall>
      <c:thickness val="0"/>
    </c:backWall>
    <c:plotArea>
      <c:layout/>
      <c:pie3DChart>
        <c:varyColors val="1"/>
        <c:ser>
          <c:idx val="0"/>
          <c:order val="0"/>
          <c:explosion val="25"/>
          <c:dLbls>
            <c:dLbl>
              <c:idx val="0"/>
              <c:layout>
                <c:manualLayout>
                  <c:x val="-1.1914344040328305E-2"/>
                  <c:y val="1.1495708306731941E-2"/>
                </c:manualLayout>
              </c:layout>
              <c:showLegendKey val="0"/>
              <c:showVal val="1"/>
              <c:showCatName val="1"/>
              <c:showSerName val="0"/>
              <c:showPercent val="0"/>
              <c:showBubbleSize val="0"/>
              <c:extLst>
                <c:ext xmlns:c15="http://schemas.microsoft.com/office/drawing/2012/chart" uri="{CE6537A1-D6FC-4f65-9D91-7224C49458BB}"/>
              </c:extLst>
            </c:dLbl>
            <c:dLbl>
              <c:idx val="1"/>
              <c:layout>
                <c:manualLayout>
                  <c:x val="-0.20948360621588968"/>
                  <c:y val="-7.9985103213449704E-2"/>
                </c:manualLayout>
              </c:layout>
              <c:showLegendKey val="0"/>
              <c:showVal val="1"/>
              <c:showCatName val="1"/>
              <c:showSerName val="0"/>
              <c:showPercent val="0"/>
              <c:showBubbleSize val="0"/>
              <c:extLst>
                <c:ext xmlns:c15="http://schemas.microsoft.com/office/drawing/2012/chart" uri="{CE6537A1-D6FC-4f65-9D91-7224C49458BB}"/>
              </c:extLst>
            </c:dLbl>
            <c:dLbl>
              <c:idx val="3"/>
              <c:layout>
                <c:manualLayout>
                  <c:x val="-6.2145981752280963E-2"/>
                  <c:y val="2.0269560899482147E-2"/>
                </c:manualLayout>
              </c:layout>
              <c:showLegendKey val="0"/>
              <c:showVal val="1"/>
              <c:showCatName val="1"/>
              <c:showSerName val="0"/>
              <c:showPercent val="0"/>
              <c:showBubbleSize val="0"/>
              <c:extLst>
                <c:ext xmlns:c15="http://schemas.microsoft.com/office/drawing/2012/chart" uri="{CE6537A1-D6FC-4f65-9D91-7224C49458BB}"/>
              </c:extLst>
            </c:dLbl>
            <c:numFmt formatCode="0.00%" sourceLinked="0"/>
            <c:spPr>
              <a:noFill/>
              <a:ln>
                <a:noFill/>
              </a:ln>
              <a:effectLst/>
            </c:spPr>
            <c:txPr>
              <a:bodyPr/>
              <a:lstStyle/>
              <a:p>
                <a:pPr>
                  <a:defRPr sz="900">
                    <a:latin typeface="Verdana" panose="020B0604030504040204" pitchFamily="34" charset="0"/>
                    <a:ea typeface="Verdana" panose="020B0604030504040204" pitchFamily="34" charset="0"/>
                    <a:cs typeface="Verdana" panose="020B0604030504040204" pitchFamily="34" charset="0"/>
                  </a:defRPr>
                </a:pPr>
                <a:endParaRPr lang="pt-BR"/>
              </a:p>
            </c:txPr>
            <c:showLegendKey val="0"/>
            <c:showVal val="1"/>
            <c:showCatName val="1"/>
            <c:showSerName val="0"/>
            <c:showPercent val="0"/>
            <c:showBubbleSize val="0"/>
            <c:showLeaderLines val="0"/>
            <c:extLst>
              <c:ext xmlns:c15="http://schemas.microsoft.com/office/drawing/2012/chart" uri="{CE6537A1-D6FC-4f65-9D91-7224C49458BB}"/>
            </c:extLst>
          </c:dLbls>
          <c:cat>
            <c:strRef>
              <c:f>'2'!$A$3:$A$6</c:f>
              <c:strCache>
                <c:ptCount val="4"/>
                <c:pt idx="0">
                  <c:v>Homem professor</c:v>
                </c:pt>
                <c:pt idx="1">
                  <c:v>Mulher professora</c:v>
                </c:pt>
                <c:pt idx="2">
                  <c:v>Mulher não professora</c:v>
                </c:pt>
                <c:pt idx="3">
                  <c:v>Homem não professor</c:v>
                </c:pt>
              </c:strCache>
            </c:strRef>
          </c:cat>
          <c:val>
            <c:numRef>
              <c:f>'2'!$C$3:$C$6</c:f>
              <c:numCache>
                <c:formatCode>0%</c:formatCode>
                <c:ptCount val="4"/>
                <c:pt idx="0">
                  <c:v>4.3759957514604354E-2</c:v>
                </c:pt>
                <c:pt idx="1">
                  <c:v>0.58343069569835349</c:v>
                </c:pt>
                <c:pt idx="2">
                  <c:v>7.934147636749872E-2</c:v>
                </c:pt>
                <c:pt idx="3">
                  <c:v>0.29346787041954392</c:v>
                </c:pt>
              </c:numCache>
            </c:numRef>
          </c:val>
        </c:ser>
        <c:dLbls>
          <c:showLegendKey val="0"/>
          <c:showVal val="1"/>
          <c:showCatName val="1"/>
          <c:showSerName val="0"/>
          <c:showPercent val="0"/>
          <c:showBubbleSize val="0"/>
          <c:showLeaderLines val="0"/>
        </c:dLbls>
      </c:pie3DChart>
    </c:plotArea>
    <c:plotVisOnly val="1"/>
    <c:dispBlanksAs val="zero"/>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0"/>
          <c:dLbls>
            <c:numFmt formatCode="0.0%" sourceLinked="0"/>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'3'!$A$4:$A$14</c:f>
              <c:strCache>
                <c:ptCount val="11"/>
                <c:pt idx="0">
                  <c:v>18 a 25</c:v>
                </c:pt>
                <c:pt idx="1">
                  <c:v>26 a 30</c:v>
                </c:pt>
                <c:pt idx="2">
                  <c:v>31 a 35</c:v>
                </c:pt>
                <c:pt idx="3">
                  <c:v>36 a 40</c:v>
                </c:pt>
                <c:pt idx="4">
                  <c:v>41 a 45</c:v>
                </c:pt>
                <c:pt idx="5">
                  <c:v>46 a 50 </c:v>
                </c:pt>
                <c:pt idx="6">
                  <c:v>51 a 55</c:v>
                </c:pt>
                <c:pt idx="7">
                  <c:v>56 a 60</c:v>
                </c:pt>
                <c:pt idx="8">
                  <c:v>61 a 65</c:v>
                </c:pt>
                <c:pt idx="9">
                  <c:v>66 a 70</c:v>
                </c:pt>
                <c:pt idx="10">
                  <c:v>71 +</c:v>
                </c:pt>
              </c:strCache>
            </c:strRef>
          </c:cat>
          <c:val>
            <c:numRef>
              <c:f>'3'!$C$4:$C$14</c:f>
              <c:numCache>
                <c:formatCode>0%</c:formatCode>
                <c:ptCount val="11"/>
                <c:pt idx="0">
                  <c:v>2.3048768424176518E-2</c:v>
                </c:pt>
                <c:pt idx="1">
                  <c:v>0.13364328815906645</c:v>
                </c:pt>
                <c:pt idx="2">
                  <c:v>0.25877930556929468</c:v>
                </c:pt>
                <c:pt idx="3">
                  <c:v>0.24473241665842352</c:v>
                </c:pt>
                <c:pt idx="4">
                  <c:v>0.15214165595014342</c:v>
                </c:pt>
                <c:pt idx="5">
                  <c:v>0.10040557918686319</c:v>
                </c:pt>
                <c:pt idx="6">
                  <c:v>5.7968147195568302E-2</c:v>
                </c:pt>
                <c:pt idx="7">
                  <c:v>2.2257394401028831E-2</c:v>
                </c:pt>
                <c:pt idx="8">
                  <c:v>5.9353051736076917E-3</c:v>
                </c:pt>
                <c:pt idx="9">
                  <c:v>1.0881392818280758E-3</c:v>
                </c:pt>
                <c:pt idx="10">
                  <c:v>0</c:v>
                </c:pt>
              </c:numCache>
            </c:numRef>
          </c:val>
        </c:ser>
        <c:dLbls>
          <c:showLegendKey val="0"/>
          <c:showVal val="0"/>
          <c:showCatName val="0"/>
          <c:showSerName val="0"/>
          <c:showPercent val="0"/>
          <c:showBubbleSize val="0"/>
        </c:dLbls>
        <c:gapWidth val="150"/>
        <c:axId val="119989248"/>
        <c:axId val="70887680"/>
      </c:barChart>
      <c:catAx>
        <c:axId val="119989248"/>
        <c:scaling>
          <c:orientation val="minMax"/>
        </c:scaling>
        <c:delete val="0"/>
        <c:axPos val="b"/>
        <c:numFmt formatCode="General" sourceLinked="0"/>
        <c:majorTickMark val="out"/>
        <c:minorTickMark val="none"/>
        <c:tickLblPos val="nextTo"/>
        <c:txPr>
          <a:bodyPr rot="-1500000"/>
          <a:lstStyle/>
          <a:p>
            <a:pPr>
              <a:defRPr/>
            </a:pPr>
            <a:endParaRPr lang="pt-BR"/>
          </a:p>
        </c:txPr>
        <c:crossAx val="70887680"/>
        <c:crosses val="autoZero"/>
        <c:auto val="1"/>
        <c:lblAlgn val="ctr"/>
        <c:lblOffset val="100"/>
        <c:noMultiLvlLbl val="0"/>
      </c:catAx>
      <c:valAx>
        <c:axId val="70887680"/>
        <c:scaling>
          <c:orientation val="minMax"/>
        </c:scaling>
        <c:delete val="0"/>
        <c:axPos val="l"/>
        <c:numFmt formatCode="0%" sourceLinked="1"/>
        <c:majorTickMark val="out"/>
        <c:minorTickMark val="none"/>
        <c:tickLblPos val="nextTo"/>
        <c:crossAx val="119989248"/>
        <c:crosses val="autoZero"/>
        <c:crossBetween val="between"/>
      </c:valAx>
    </c:plotArea>
    <c:plotVisOnly val="1"/>
    <c:dispBlanksAs val="gap"/>
    <c:showDLblsOverMax val="0"/>
  </c:chart>
  <c:spPr>
    <a:ln w="9525">
      <a:solidFill>
        <a:schemeClr val="bg1"/>
      </a:solidFill>
    </a:ln>
  </c:spPr>
  <c:txPr>
    <a:bodyPr/>
    <a:lstStyle/>
    <a:p>
      <a:pPr>
        <a:defRPr sz="900">
          <a:latin typeface="Verdana" panose="020B0604030504040204" pitchFamily="34" charset="0"/>
          <a:ea typeface="Verdana" panose="020B0604030504040204" pitchFamily="34" charset="0"/>
          <a:cs typeface="Verdana" panose="020B0604030504040204" pitchFamily="34" charset="0"/>
        </a:defRPr>
      </a:pPr>
      <a:endParaRPr lang="pt-BR"/>
    </a:p>
  </c:txPr>
  <c:externalData r:id="rId2">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CEDB5E-A5AA-4BE8-BA27-95B444158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61</Pages>
  <Words>15907</Words>
  <Characters>85898</Characters>
  <Application>Microsoft Office Word</Application>
  <DocSecurity>0</DocSecurity>
  <Lines>715</Lines>
  <Paragraphs>203</Paragraphs>
  <ScaleCrop>false</ScaleCrop>
  <HeadingPairs>
    <vt:vector size="2" baseType="variant">
      <vt:variant>
        <vt:lpstr>Título</vt:lpstr>
      </vt:variant>
      <vt:variant>
        <vt:i4>1</vt:i4>
      </vt:variant>
    </vt:vector>
  </HeadingPairs>
  <TitlesOfParts>
    <vt:vector size="1" baseType="lpstr">
      <vt:lpstr/>
    </vt:vector>
  </TitlesOfParts>
  <Company>CMBH</Company>
  <LinksUpToDate>false</LinksUpToDate>
  <CharactersWithSpaces>101602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gisela</cp:lastModifiedBy>
  <cp:revision>3</cp:revision>
  <dcterms:created xsi:type="dcterms:W3CDTF">2017-05-18T20:17:00Z</dcterms:created>
  <dcterms:modified xsi:type="dcterms:W3CDTF">2017-05-18T20:36:00Z</dcterms:modified>
</cp:coreProperties>
</file>